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FA8" w:rsidRPr="00623651" w:rsidRDefault="001A7970">
      <w:pPr>
        <w:pStyle w:val="ae"/>
        <w:spacing w:afterLines="50" w:after="120"/>
        <w:textAlignment w:val="center"/>
        <w:rPr>
          <w:rFonts w:eastAsia="宋体" w:cs="Arial"/>
          <w:bCs/>
          <w:sz w:val="24"/>
          <w:lang w:eastAsia="zh-CN"/>
        </w:rPr>
      </w:pPr>
      <w:bookmarkStart w:id="0" w:name="OLE_LINK9"/>
      <w:bookmarkStart w:id="1" w:name="OLE_LINK33"/>
      <w:bookmarkStart w:id="2" w:name="OLE_LINK34"/>
      <w:bookmarkStart w:id="3" w:name="OLE_LINK13"/>
      <w:bookmarkStart w:id="4" w:name="OLE_LINK12"/>
      <w:r w:rsidRPr="00623651">
        <w:rPr>
          <w:rFonts w:eastAsia="宋体" w:cs="Arial"/>
          <w:bCs/>
          <w:sz w:val="24"/>
          <w:lang w:eastAsia="zh-CN"/>
        </w:rPr>
        <w:t>3GPP TSG-RAN WG2 Meeting #1</w:t>
      </w:r>
      <w:r w:rsidRPr="00623651">
        <w:rPr>
          <w:rFonts w:eastAsia="宋体" w:cs="Arial" w:hint="eastAsia"/>
          <w:bCs/>
          <w:sz w:val="24"/>
          <w:lang w:eastAsia="zh-CN"/>
        </w:rPr>
        <w:t>16</w:t>
      </w:r>
      <w:r w:rsidRPr="00623651">
        <w:rPr>
          <w:rFonts w:eastAsia="宋体" w:cs="Arial"/>
          <w:bCs/>
          <w:sz w:val="24"/>
          <w:lang w:eastAsia="zh-CN"/>
        </w:rPr>
        <w:t xml:space="preserve"> </w:t>
      </w:r>
      <w:r w:rsidRPr="00623651">
        <w:rPr>
          <w:rFonts w:eastAsia="宋体" w:cs="Arial" w:hint="eastAsia"/>
          <w:bCs/>
          <w:sz w:val="24"/>
          <w:lang w:eastAsia="zh-CN"/>
        </w:rPr>
        <w:t xml:space="preserve">e-meeting   </w:t>
      </w:r>
      <w:r w:rsidRPr="00623651">
        <w:rPr>
          <w:rFonts w:eastAsia="宋体" w:cs="Arial"/>
          <w:bCs/>
          <w:sz w:val="24"/>
          <w:lang w:eastAsia="zh-CN"/>
        </w:rPr>
        <w:t xml:space="preserve">                          </w:t>
      </w:r>
      <w:r w:rsidR="00E943A8" w:rsidRPr="00E943A8">
        <w:rPr>
          <w:rFonts w:eastAsia="宋体" w:cs="Arial"/>
          <w:bCs/>
          <w:i/>
          <w:sz w:val="24"/>
          <w:lang w:eastAsia="zh-CN"/>
        </w:rPr>
        <w:t>R2-2110107</w:t>
      </w:r>
    </w:p>
    <w:p w:rsidR="00723FA8" w:rsidRPr="00623651" w:rsidRDefault="001A7970" w:rsidP="00623651">
      <w:pPr>
        <w:pStyle w:val="ae"/>
        <w:spacing w:afterLines="50" w:after="120"/>
        <w:textAlignment w:val="center"/>
        <w:rPr>
          <w:rFonts w:eastAsia="宋体" w:cs="Arial"/>
          <w:bCs/>
          <w:sz w:val="24"/>
          <w:lang w:eastAsia="zh-CN"/>
        </w:rPr>
      </w:pPr>
      <w:r>
        <w:rPr>
          <w:rFonts w:eastAsia="宋体" w:cs="Arial"/>
          <w:bCs/>
          <w:sz w:val="24"/>
          <w:lang w:eastAsia="zh-CN"/>
        </w:rPr>
        <w:t>Online,</w:t>
      </w:r>
      <w:bookmarkStart w:id="5" w:name="OLE_LINK47"/>
      <w:r>
        <w:rPr>
          <w:rFonts w:eastAsia="宋体" w:cs="Arial" w:hint="eastAsia"/>
          <w:bCs/>
          <w:sz w:val="24"/>
          <w:lang w:eastAsia="zh-CN"/>
        </w:rPr>
        <w:t xml:space="preserve"> </w:t>
      </w:r>
      <w:r w:rsidR="00623651" w:rsidRPr="00623651">
        <w:rPr>
          <w:rFonts w:eastAsia="宋体" w:cs="Arial" w:hint="eastAsia"/>
          <w:bCs/>
          <w:sz w:val="24"/>
          <w:lang w:eastAsia="zh-CN"/>
        </w:rPr>
        <w:t>November</w:t>
      </w:r>
      <w:r w:rsidR="00623651" w:rsidRPr="00623651">
        <w:rPr>
          <w:rFonts w:eastAsia="宋体" w:cs="Arial"/>
          <w:bCs/>
          <w:sz w:val="24"/>
          <w:lang w:eastAsia="zh-CN"/>
        </w:rPr>
        <w:t xml:space="preserve"> </w:t>
      </w:r>
      <w:r>
        <w:rPr>
          <w:rFonts w:eastAsia="宋体" w:cs="Arial" w:hint="eastAsia"/>
          <w:bCs/>
          <w:sz w:val="24"/>
          <w:lang w:eastAsia="zh-CN"/>
        </w:rPr>
        <w:t>1</w:t>
      </w:r>
      <w:r w:rsidR="00623651" w:rsidRPr="00623651">
        <w:rPr>
          <w:rFonts w:eastAsia="宋体" w:cs="Arial" w:hint="eastAsia"/>
          <w:bCs/>
          <w:sz w:val="24"/>
          <w:vertAlign w:val="superscript"/>
          <w:lang w:eastAsia="zh-CN"/>
        </w:rPr>
        <w:t>st</w:t>
      </w:r>
      <w:r>
        <w:rPr>
          <w:rFonts w:eastAsia="宋体" w:cs="Arial" w:hint="eastAsia"/>
          <w:bCs/>
          <w:sz w:val="24"/>
          <w:lang w:eastAsia="zh-CN"/>
        </w:rPr>
        <w:t xml:space="preserve"> </w:t>
      </w:r>
      <w:r w:rsidRPr="00623651">
        <w:rPr>
          <w:rFonts w:eastAsia="宋体" w:cs="Arial"/>
          <w:bCs/>
          <w:sz w:val="24"/>
          <w:lang w:eastAsia="zh-CN"/>
        </w:rPr>
        <w:t>–</w:t>
      </w:r>
      <w:r>
        <w:rPr>
          <w:rFonts w:eastAsia="宋体" w:cs="Arial" w:hint="eastAsia"/>
          <w:bCs/>
          <w:sz w:val="24"/>
          <w:lang w:eastAsia="zh-CN"/>
        </w:rPr>
        <w:t xml:space="preserve"> 12</w:t>
      </w:r>
      <w:r w:rsidR="00623651" w:rsidRPr="00623651">
        <w:rPr>
          <w:rFonts w:eastAsia="宋体" w:cs="Arial" w:hint="eastAsia"/>
          <w:bCs/>
          <w:sz w:val="24"/>
          <w:vertAlign w:val="superscript"/>
          <w:lang w:eastAsia="zh-CN"/>
        </w:rPr>
        <w:t>th</w:t>
      </w:r>
      <w:r w:rsidRPr="00623651">
        <w:rPr>
          <w:rFonts w:eastAsia="宋体" w:cs="Arial"/>
          <w:bCs/>
          <w:sz w:val="24"/>
          <w:lang w:eastAsia="zh-CN"/>
        </w:rPr>
        <w:t>,</w:t>
      </w:r>
      <w:bookmarkEnd w:id="5"/>
      <w:r w:rsidRPr="00623651">
        <w:rPr>
          <w:rFonts w:eastAsia="宋体" w:cs="Arial"/>
          <w:bCs/>
          <w:sz w:val="24"/>
          <w:lang w:eastAsia="zh-CN"/>
        </w:rPr>
        <w:t xml:space="preserve"> 202</w:t>
      </w:r>
      <w:r w:rsidRPr="00623651">
        <w:rPr>
          <w:rFonts w:eastAsia="宋体" w:cs="Arial" w:hint="eastAsia"/>
          <w:bCs/>
          <w:sz w:val="24"/>
          <w:lang w:eastAsia="zh-CN"/>
        </w:rPr>
        <w:t>1</w:t>
      </w:r>
      <w:r w:rsidR="00E943A8">
        <w:rPr>
          <w:rFonts w:eastAsia="宋体" w:cs="Arial"/>
          <w:bCs/>
          <w:i/>
          <w:sz w:val="24"/>
          <w:lang w:eastAsia="zh-CN"/>
        </w:rPr>
        <w:t xml:space="preserve"> </w:t>
      </w:r>
    </w:p>
    <w:bookmarkEnd w:id="0"/>
    <w:p w:rsidR="00723FA8" w:rsidRDefault="001A7970">
      <w:pPr>
        <w:pStyle w:val="ae"/>
        <w:tabs>
          <w:tab w:val="clear" w:pos="4536"/>
        </w:tabs>
        <w:spacing w:beforeLines="150" w:before="36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rsidR="00723FA8" w:rsidRDefault="001A7970">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6" w:name="OLE_LINK19"/>
      <w:r>
        <w:rPr>
          <w:rFonts w:eastAsia="宋体" w:hint="eastAsia"/>
          <w:sz w:val="24"/>
          <w:szCs w:val="22"/>
          <w:lang w:eastAsia="zh-CN"/>
        </w:rPr>
        <w:t xml:space="preserve">   </w:t>
      </w:r>
      <w:bookmarkEnd w:id="6"/>
      <w:r>
        <w:rPr>
          <w:rFonts w:eastAsia="宋体"/>
          <w:sz w:val="24"/>
          <w:szCs w:val="22"/>
          <w:lang w:eastAsia="zh-CN"/>
        </w:rPr>
        <w:t xml:space="preserve">        </w:t>
      </w:r>
      <w:r w:rsidR="00E943A8" w:rsidRPr="00E943A8">
        <w:rPr>
          <w:rFonts w:eastAsia="宋体"/>
          <w:sz w:val="24"/>
          <w:szCs w:val="22"/>
          <w:lang w:eastAsia="zh-CN"/>
        </w:rPr>
        <w:t>Remaining FFSs on time synchronization and PDC</w:t>
      </w:r>
    </w:p>
    <w:p w:rsidR="00723FA8" w:rsidRDefault="001A7970">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8.5.2</w:t>
      </w:r>
    </w:p>
    <w:p w:rsidR="00723FA8" w:rsidRDefault="001A7970">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723FA8" w:rsidRDefault="00723FA8">
      <w:pPr>
        <w:pBdr>
          <w:bottom w:val="single" w:sz="4" w:space="1" w:color="auto"/>
        </w:pBdr>
        <w:tabs>
          <w:tab w:val="left" w:pos="2552"/>
        </w:tabs>
        <w:spacing w:after="0" w:line="60" w:lineRule="exact"/>
        <w:textAlignment w:val="center"/>
        <w:rPr>
          <w:rFonts w:eastAsia="宋体"/>
          <w:sz w:val="24"/>
        </w:rPr>
      </w:pPr>
    </w:p>
    <w:p w:rsidR="00723FA8" w:rsidRDefault="001A7970">
      <w:pPr>
        <w:pStyle w:val="1"/>
        <w:numPr>
          <w:ilvl w:val="0"/>
          <w:numId w:val="7"/>
        </w:numPr>
        <w:rPr>
          <w:lang w:val="en-US"/>
        </w:rPr>
      </w:pPr>
      <w:r>
        <w:rPr>
          <w:lang w:val="en-US"/>
        </w:rPr>
        <w:t>Background</w:t>
      </w:r>
    </w:p>
    <w:p w:rsidR="00723FA8" w:rsidRDefault="001A7970">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723FA8">
        <w:tc>
          <w:tcPr>
            <w:tcW w:w="10065" w:type="dxa"/>
          </w:tcPr>
          <w:p w:rsidR="00723FA8" w:rsidRDefault="001A7970">
            <w:pPr>
              <w:spacing w:after="0"/>
              <w:ind w:left="360"/>
              <w:jc w:val="both"/>
              <w:textAlignment w:val="center"/>
              <w:rPr>
                <w:rFonts w:eastAsia="宋体"/>
                <w:bCs/>
                <w:i/>
                <w:sz w:val="20"/>
                <w:szCs w:val="20"/>
              </w:rPr>
            </w:pPr>
            <w:bookmarkStart w:id="7" w:name="OLE_LINK7"/>
            <w:r>
              <w:rPr>
                <w:rFonts w:eastAsia="宋体"/>
                <w:bCs/>
                <w:i/>
                <w:sz w:val="20"/>
                <w:szCs w:val="20"/>
              </w:rPr>
              <w:t>...</w:t>
            </w:r>
          </w:p>
          <w:p w:rsidR="00723FA8" w:rsidRDefault="001A7970">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723FA8" w:rsidRDefault="001A7970">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rsidR="00723FA8" w:rsidRDefault="001A7970">
            <w:pPr>
              <w:pStyle w:val="af9"/>
              <w:numPr>
                <w:ilvl w:val="0"/>
                <w:numId w:val="8"/>
              </w:numPr>
              <w:spacing w:after="0"/>
              <w:ind w:left="1100" w:firstLineChars="0"/>
              <w:jc w:val="both"/>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723FA8" w:rsidRDefault="001A7970">
      <w:pPr>
        <w:spacing w:beforeLines="50" w:before="120" w:after="100"/>
        <w:jc w:val="both"/>
        <w:rPr>
          <w:rFonts w:eastAsia="宋体"/>
          <w:sz w:val="20"/>
          <w:szCs w:val="20"/>
        </w:rPr>
      </w:pPr>
      <w:r>
        <w:rPr>
          <w:rFonts w:eastAsia="宋体" w:hint="eastAsia"/>
          <w:sz w:val="20"/>
          <w:szCs w:val="20"/>
        </w:rPr>
        <w:t>In</w:t>
      </w:r>
      <w:r>
        <w:rPr>
          <w:rFonts w:eastAsia="宋体"/>
          <w:sz w:val="20"/>
          <w:szCs w:val="20"/>
        </w:rPr>
        <w:t xml:space="preserve"> </w:t>
      </w:r>
      <w:r>
        <w:rPr>
          <w:rFonts w:eastAsia="宋体" w:hint="eastAsia"/>
          <w:sz w:val="20"/>
          <w:szCs w:val="20"/>
        </w:rPr>
        <w:t>RAN2#114e</w:t>
      </w:r>
      <w:r w:rsidR="00B53E63">
        <w:rPr>
          <w:rFonts w:eastAsia="宋体"/>
          <w:sz w:val="20"/>
          <w:szCs w:val="20"/>
        </w:rPr>
        <w:t xml:space="preserve"> </w:t>
      </w:r>
      <w:r>
        <w:rPr>
          <w:rFonts w:eastAsia="宋体" w:hint="eastAsia"/>
          <w:sz w:val="20"/>
          <w:szCs w:val="20"/>
        </w:rPr>
        <w:t>meeting,</w:t>
      </w:r>
      <w:r>
        <w:rPr>
          <w:rFonts w:eastAsia="宋体"/>
          <w:sz w:val="20"/>
          <w:szCs w:val="20"/>
        </w:rPr>
        <w:t xml:space="preserve"> </w:t>
      </w:r>
      <w:r>
        <w:rPr>
          <w:rFonts w:eastAsia="宋体" w:hint="eastAsia"/>
          <w:sz w:val="20"/>
          <w:szCs w:val="20"/>
        </w:rPr>
        <w:t>RAN2</w:t>
      </w:r>
      <w:r>
        <w:rPr>
          <w:rFonts w:eastAsia="宋体"/>
          <w:sz w:val="20"/>
          <w:szCs w:val="20"/>
        </w:rPr>
        <w:t xml:space="preserve"> mainly discuss</w:t>
      </w:r>
      <w:r>
        <w:rPr>
          <w:rFonts w:eastAsia="宋体" w:hint="eastAsia"/>
          <w:sz w:val="20"/>
          <w:szCs w:val="20"/>
        </w:rPr>
        <w:t>ed</w:t>
      </w:r>
      <w:r>
        <w:rPr>
          <w:rFonts w:eastAsia="宋体"/>
          <w:sz w:val="20"/>
          <w:szCs w:val="20"/>
        </w:rPr>
        <w:t xml:space="preserve"> the SA2 LS about whether it's beneficial for NG-RAN to receive Time synchronization error budget information. </w:t>
      </w:r>
      <w:r>
        <w:rPr>
          <w:rFonts w:eastAsia="宋体" w:hint="eastAsia"/>
          <w:sz w:val="20"/>
          <w:szCs w:val="20"/>
        </w:rPr>
        <w:t>T</w:t>
      </w:r>
      <w:r>
        <w:rPr>
          <w:sz w:val="20"/>
          <w:szCs w:val="20"/>
          <w:lang w:val="en-GB"/>
        </w:rPr>
        <w:t>he following</w:t>
      </w:r>
      <w:r>
        <w:rPr>
          <w:rFonts w:eastAsia="宋体" w:hint="eastAsia"/>
          <w:sz w:val="20"/>
          <w:szCs w:val="20"/>
        </w:rPr>
        <w:t xml:space="preserve"> </w:t>
      </w:r>
      <w:r>
        <w:rPr>
          <w:sz w:val="20"/>
          <w:szCs w:val="20"/>
          <w:lang w:val="en-GB"/>
        </w:rPr>
        <w:t>agreements</w:t>
      </w:r>
      <w:r>
        <w:rPr>
          <w:rFonts w:eastAsia="宋体" w:hint="eastAsia"/>
          <w:sz w:val="20"/>
          <w:szCs w:val="20"/>
        </w:rPr>
        <w:t xml:space="preserve"> </w:t>
      </w:r>
      <w:r>
        <w:rPr>
          <w:rFonts w:eastAsia="宋体" w:hint="eastAsia"/>
          <w:sz w:val="20"/>
          <w:szCs w:val="20"/>
          <w:lang w:val="en-GB"/>
        </w:rPr>
        <w:t>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723FA8">
        <w:tc>
          <w:tcPr>
            <w:tcW w:w="10078" w:type="dxa"/>
          </w:tcPr>
          <w:p w:rsidR="00723FA8" w:rsidRDefault="001A7970" w:rsidP="00B53E63">
            <w:pPr>
              <w:numPr>
                <w:ilvl w:val="0"/>
                <w:numId w:val="9"/>
              </w:numPr>
              <w:tabs>
                <w:tab w:val="left" w:pos="0"/>
                <w:tab w:val="left" w:pos="1619"/>
              </w:tabs>
              <w:overflowPunct w:val="0"/>
              <w:autoSpaceDE w:val="0"/>
              <w:autoSpaceDN w:val="0"/>
              <w:adjustRightInd w:val="0"/>
              <w:spacing w:before="60" w:after="60" w:line="264" w:lineRule="auto"/>
              <w:textAlignment w:val="baseline"/>
              <w:rPr>
                <w:rFonts w:eastAsia="Times New Roman"/>
                <w:bCs/>
                <w:i/>
                <w:iCs/>
                <w:sz w:val="20"/>
                <w:szCs w:val="20"/>
                <w:lang w:val="en-GB" w:eastAsia="ja-JP"/>
              </w:rPr>
            </w:pPr>
            <w:bookmarkStart w:id="8" w:name="OLE_LINK29"/>
            <w:r>
              <w:rPr>
                <w:rFonts w:eastAsia="Times New Roman" w:hint="eastAsia"/>
                <w:bCs/>
                <w:i/>
                <w:iCs/>
                <w:sz w:val="20"/>
                <w:szCs w:val="20"/>
                <w:lang w:eastAsia="ja-JP"/>
              </w:rPr>
              <w:t>RAN2 sees some benefits to having this information</w:t>
            </w:r>
          </w:p>
          <w:p w:rsidR="00723FA8" w:rsidRDefault="001A7970" w:rsidP="00B53E63">
            <w:pPr>
              <w:numPr>
                <w:ilvl w:val="0"/>
                <w:numId w:val="9"/>
              </w:numPr>
              <w:tabs>
                <w:tab w:val="left" w:pos="0"/>
                <w:tab w:val="left" w:pos="1619"/>
              </w:tabs>
              <w:overflowPunct w:val="0"/>
              <w:autoSpaceDE w:val="0"/>
              <w:autoSpaceDN w:val="0"/>
              <w:adjustRightInd w:val="0"/>
              <w:spacing w:before="60" w:after="60" w:line="264" w:lineRule="auto"/>
              <w:textAlignment w:val="baseline"/>
              <w:rPr>
                <w:lang w:val="en-GB"/>
              </w:rPr>
            </w:pPr>
            <w:r>
              <w:rPr>
                <w:rFonts w:eastAsia="Times New Roman" w:hint="eastAsia"/>
                <w:bCs/>
                <w:i/>
                <w:iCs/>
                <w:sz w:val="20"/>
                <w:szCs w:val="20"/>
                <w:lang w:eastAsia="ja-JP"/>
              </w:rPr>
              <w:t>email discussion to finetune to converge on what to respond to SA2</w:t>
            </w:r>
            <w:bookmarkEnd w:id="8"/>
          </w:p>
        </w:tc>
      </w:tr>
    </w:tbl>
    <w:p w:rsidR="00723FA8" w:rsidRDefault="009656BC">
      <w:pPr>
        <w:spacing w:beforeLines="50" w:before="120" w:after="100"/>
        <w:jc w:val="both"/>
        <w:rPr>
          <w:rFonts w:eastAsia="宋体"/>
          <w:sz w:val="20"/>
          <w:szCs w:val="20"/>
        </w:rPr>
      </w:pPr>
      <w:r>
        <w:rPr>
          <w:rFonts w:eastAsia="宋体" w:hint="eastAsia"/>
          <w:sz w:val="20"/>
          <w:szCs w:val="20"/>
        </w:rPr>
        <w:t>I</w:t>
      </w:r>
      <w:r w:rsidR="001A7970">
        <w:rPr>
          <w:rFonts w:eastAsia="宋体"/>
          <w:sz w:val="20"/>
          <w:szCs w:val="20"/>
        </w:rPr>
        <w:t>n RAN2</w:t>
      </w:r>
      <w:bookmarkStart w:id="9" w:name="OLE_LINK15"/>
      <w:r w:rsidR="001A7970">
        <w:rPr>
          <w:rFonts w:eastAsia="宋体" w:hint="eastAsia"/>
          <w:sz w:val="20"/>
          <w:szCs w:val="20"/>
        </w:rPr>
        <w:t>#115e</w:t>
      </w:r>
      <w:r w:rsidR="001A7970">
        <w:rPr>
          <w:rFonts w:eastAsia="宋体"/>
          <w:sz w:val="20"/>
          <w:szCs w:val="20"/>
        </w:rPr>
        <w:t xml:space="preserve"> meeting</w:t>
      </w:r>
      <w:bookmarkEnd w:id="9"/>
      <w:r w:rsidR="001A7970">
        <w:rPr>
          <w:rFonts w:eastAsia="宋体" w:hint="eastAsia"/>
          <w:sz w:val="20"/>
          <w:szCs w:val="20"/>
        </w:rPr>
        <w:t xml:space="preserve">, the </w:t>
      </w:r>
      <w:r w:rsidR="001A7970">
        <w:rPr>
          <w:sz w:val="20"/>
          <w:szCs w:val="20"/>
          <w:lang w:val="en-GB"/>
        </w:rPr>
        <w:t>following</w:t>
      </w:r>
      <w:r w:rsidR="001A7970">
        <w:rPr>
          <w:rFonts w:eastAsia="宋体" w:hint="eastAsia"/>
          <w:sz w:val="20"/>
          <w:szCs w:val="20"/>
        </w:rPr>
        <w:t xml:space="preserve"> </w:t>
      </w:r>
      <w:r w:rsidR="001A7970">
        <w:rPr>
          <w:sz w:val="20"/>
          <w:szCs w:val="20"/>
          <w:lang w:val="en-GB"/>
        </w:rPr>
        <w:t xml:space="preserve">agreements </w:t>
      </w:r>
      <w:r w:rsidR="001A7970">
        <w:rPr>
          <w:rFonts w:eastAsia="宋体" w:hint="eastAsia"/>
          <w:sz w:val="20"/>
          <w:szCs w:val="20"/>
        </w:rPr>
        <w:t>on reference timing</w:t>
      </w:r>
      <w:r w:rsidR="001A7970">
        <w:rPr>
          <w:sz w:val="20"/>
          <w:szCs w:val="20"/>
        </w:rPr>
        <w:t xml:space="preserve"> deliv</w:t>
      </w:r>
      <w:r w:rsidR="001A7970">
        <w:rPr>
          <w:rFonts w:eastAsia="宋体" w:hint="eastAsia"/>
          <w:sz w:val="20"/>
          <w:szCs w:val="20"/>
        </w:rPr>
        <w:t xml:space="preserve">ery </w:t>
      </w:r>
      <w:r w:rsidR="001A7970">
        <w:rPr>
          <w:rFonts w:eastAsia="宋体" w:hint="eastAsia"/>
          <w:sz w:val="20"/>
          <w:szCs w:val="20"/>
          <w:lang w:val="en-GB"/>
        </w:rPr>
        <w:t>have been achieved: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723FA8">
        <w:tc>
          <w:tcPr>
            <w:tcW w:w="10065" w:type="dxa"/>
          </w:tcPr>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rPr>
            </w:pPr>
            <w:r>
              <w:rPr>
                <w:rFonts w:eastAsia="宋体" w:hint="eastAsia"/>
                <w:i/>
                <w:sz w:val="20"/>
                <w:szCs w:val="20"/>
              </w:rPr>
              <w:t xml:space="preserve">RAN2 assumes that gNB can perform pre-compensation. RAN2 agrees to introduce signalling to enable/disable UE-side PDC.  </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rPr>
            </w:pPr>
            <w:bookmarkStart w:id="10" w:name="OLE_LINK28"/>
            <w:r>
              <w:rPr>
                <w:rFonts w:eastAsia="宋体" w:hint="eastAsia"/>
                <w:i/>
                <w:sz w:val="20"/>
                <w:szCs w:val="20"/>
              </w:rPr>
              <w:t>The gNB can enable/disable UE-side PDC via unicast-RRC signalling for Rel-17</w:t>
            </w:r>
          </w:p>
          <w:bookmarkEnd w:id="10"/>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rPr>
            </w:pPr>
            <w:r>
              <w:rPr>
                <w:rFonts w:eastAsia="宋体" w:hint="eastAsia"/>
                <w:i/>
                <w:sz w:val="20"/>
                <w:szCs w:val="20"/>
              </w:rPr>
              <w:t xml:space="preserve">RAN2 shall wait for RAN1 to decide the measurement framework for RTT based PDC method and does not preclude UE-side PDC or gNB based pre-compensation at this point.  RAN2 is expecting guidance from RAN1 on what is needed.  </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rPr>
            </w:pPr>
            <w:r>
              <w:rPr>
                <w:rFonts w:eastAsia="宋体" w:hint="eastAsia"/>
                <w:i/>
                <w:sz w:val="20"/>
                <w:szCs w:val="20"/>
              </w:rPr>
              <w:t>UE Assistance information from the UE which could for example be used by gNB to activate PDC is not supported.</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rPr>
            </w:pPr>
            <w:r>
              <w:rPr>
                <w:rFonts w:eastAsia="宋体" w:hint="eastAsia"/>
                <w:i/>
                <w:sz w:val="20"/>
                <w:szCs w:val="20"/>
              </w:rPr>
              <w:t>Implicit activation of UE-side PDC when a pre-configured threshold is met is not supported</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rPr>
            </w:pPr>
            <w:r>
              <w:rPr>
                <w:rFonts w:eastAsia="宋体" w:hint="eastAsia"/>
                <w:i/>
                <w:sz w:val="20"/>
                <w:szCs w:val="20"/>
              </w:rPr>
              <w:t xml:space="preserve">UE-based trigger for TA update or RACH procedure for PDC are deprioritized for Release 17. </w:t>
            </w:r>
          </w:p>
        </w:tc>
      </w:tr>
    </w:tbl>
    <w:p w:rsidR="00723FA8" w:rsidRDefault="001A7970">
      <w:pPr>
        <w:spacing w:beforeLines="50" w:before="120" w:after="100"/>
        <w:rPr>
          <w:sz w:val="20"/>
          <w:szCs w:val="20"/>
          <w:lang w:val="en-GB"/>
        </w:rPr>
      </w:pPr>
      <w:r>
        <w:rPr>
          <w:rFonts w:eastAsia="宋体" w:hint="eastAsia"/>
          <w:sz w:val="20"/>
          <w:szCs w:val="20"/>
        </w:rPr>
        <w:t>In RAN2#116</w:t>
      </w:r>
      <w:r w:rsidR="009656BC">
        <w:rPr>
          <w:rFonts w:eastAsia="宋体" w:hint="eastAsia"/>
          <w:sz w:val="20"/>
          <w:szCs w:val="20"/>
        </w:rPr>
        <w:t>e</w:t>
      </w:r>
      <w:r w:rsidR="00B53E63">
        <w:rPr>
          <w:rFonts w:eastAsia="宋体"/>
          <w:sz w:val="20"/>
          <w:szCs w:val="20"/>
        </w:rPr>
        <w:t xml:space="preserve"> </w:t>
      </w:r>
      <w:r>
        <w:rPr>
          <w:rFonts w:eastAsia="宋体" w:hint="eastAsia"/>
          <w:sz w:val="20"/>
          <w:szCs w:val="20"/>
        </w:rPr>
        <w:t>meeting</w:t>
      </w:r>
      <w:r>
        <w:rPr>
          <w:rFonts w:eastAsia="宋体"/>
          <w:sz w:val="20"/>
          <w:szCs w:val="20"/>
        </w:rPr>
        <w:t>,</w:t>
      </w:r>
      <w:r>
        <w:rPr>
          <w:rFonts w:eastAsia="宋体" w:hint="eastAsia"/>
          <w:sz w:val="20"/>
          <w:szCs w:val="20"/>
        </w:rPr>
        <w:t xml:space="preserve"> </w:t>
      </w:r>
      <w:r>
        <w:rPr>
          <w:sz w:val="20"/>
          <w:szCs w:val="20"/>
          <w:lang w:val="en-GB"/>
        </w:rPr>
        <w:t xml:space="preserve">the following </w:t>
      </w:r>
      <w:r>
        <w:rPr>
          <w:rFonts w:eastAsia="宋体" w:hint="eastAsia"/>
          <w:sz w:val="20"/>
          <w:szCs w:val="20"/>
        </w:rPr>
        <w:t xml:space="preserve">assumptions and </w:t>
      </w:r>
      <w:r>
        <w:rPr>
          <w:sz w:val="20"/>
          <w:szCs w:val="20"/>
          <w:lang w:val="en-GB"/>
        </w:rPr>
        <w:t>agreements 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723FA8">
        <w:tc>
          <w:tcPr>
            <w:tcW w:w="10078" w:type="dxa"/>
          </w:tcPr>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RAN2 assumes that gNB can perform pre-compensation.  RAN2 agrees to introduce signalling to enable/disable UE-side PDC.  </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The gNB can enable/disable UE-side PDC via </w:t>
            </w:r>
            <w:bookmarkStart w:id="11" w:name="OLE_LINK36"/>
            <w:r>
              <w:rPr>
                <w:rFonts w:eastAsia="宋体" w:hint="eastAsia"/>
                <w:i/>
                <w:sz w:val="20"/>
                <w:szCs w:val="20"/>
                <w:lang w:eastAsia="ja-JP"/>
              </w:rPr>
              <w:t>unicast-RRC signalling for Rel-17</w:t>
            </w:r>
            <w:bookmarkEnd w:id="11"/>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 xml:space="preserve">RAN2 shall wait for RAN1 to decide the measurement framework for RTT based PDC method and does not preclude UE-side PDC or gNB based pre-compensation at this point.  RAN2 is expecting guidance from RAN1 on what is needed.  </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UE Assistance information from the UE which could for example be used by gNB to activate PDC is not supported.</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rFonts w:eastAsia="宋体"/>
                <w:i/>
                <w:sz w:val="20"/>
                <w:szCs w:val="20"/>
                <w:lang w:eastAsia="ja-JP"/>
              </w:rPr>
            </w:pPr>
            <w:r>
              <w:rPr>
                <w:rFonts w:eastAsia="宋体" w:hint="eastAsia"/>
                <w:i/>
                <w:sz w:val="20"/>
                <w:szCs w:val="20"/>
                <w:lang w:eastAsia="ja-JP"/>
              </w:rPr>
              <w:t>Implicit activation of UE-side PDC when a pre-configured threshold is met is not supported</w:t>
            </w:r>
          </w:p>
          <w:p w:rsidR="00723FA8" w:rsidRDefault="001A7970" w:rsidP="009656BC">
            <w:pPr>
              <w:numPr>
                <w:ilvl w:val="0"/>
                <w:numId w:val="9"/>
              </w:numPr>
              <w:tabs>
                <w:tab w:val="left" w:pos="0"/>
                <w:tab w:val="left" w:pos="1619"/>
              </w:tabs>
              <w:overflowPunct w:val="0"/>
              <w:autoSpaceDE w:val="0"/>
              <w:autoSpaceDN w:val="0"/>
              <w:adjustRightInd w:val="0"/>
              <w:spacing w:before="60" w:after="60" w:line="240" w:lineRule="auto"/>
              <w:textAlignment w:val="baseline"/>
              <w:rPr>
                <w:lang w:val="en-GB"/>
              </w:rPr>
            </w:pPr>
            <w:r>
              <w:rPr>
                <w:rFonts w:eastAsia="宋体" w:hint="eastAsia"/>
                <w:i/>
                <w:sz w:val="20"/>
                <w:szCs w:val="20"/>
                <w:lang w:eastAsia="ja-JP"/>
              </w:rPr>
              <w:lastRenderedPageBreak/>
              <w:t>UE-based trigger for TA update or RACH procedure for PDC are deprioritized for Release 17.</w:t>
            </w:r>
          </w:p>
        </w:tc>
      </w:tr>
    </w:tbl>
    <w:p w:rsidR="00723FA8" w:rsidRDefault="001A7970">
      <w:pPr>
        <w:spacing w:beforeLines="50" w:before="120" w:after="100"/>
        <w:jc w:val="both"/>
        <w:textAlignment w:val="center"/>
        <w:rPr>
          <w:sz w:val="20"/>
          <w:szCs w:val="20"/>
        </w:rPr>
      </w:pPr>
      <w:r>
        <w:rPr>
          <w:sz w:val="20"/>
          <w:szCs w:val="20"/>
        </w:rPr>
        <w:lastRenderedPageBreak/>
        <w:t xml:space="preserve">In this contribution, we will </w:t>
      </w:r>
      <w:r>
        <w:rPr>
          <w:rFonts w:eastAsia="宋体"/>
          <w:sz w:val="20"/>
          <w:szCs w:val="20"/>
        </w:rPr>
        <w:t>further</w:t>
      </w:r>
      <w:r>
        <w:rPr>
          <w:rFonts w:eastAsia="宋体" w:hint="eastAsia"/>
          <w:sz w:val="20"/>
          <w:szCs w:val="20"/>
        </w:rPr>
        <w:t xml:space="preserve"> </w:t>
      </w:r>
      <w:r>
        <w:rPr>
          <w:sz w:val="20"/>
          <w:szCs w:val="20"/>
        </w:rPr>
        <w:t xml:space="preserve">discuss </w:t>
      </w:r>
      <w:r>
        <w:rPr>
          <w:rFonts w:eastAsia="宋体"/>
          <w:sz w:val="20"/>
          <w:szCs w:val="20"/>
        </w:rPr>
        <w:t>the remaining</w:t>
      </w:r>
      <w:r w:rsidR="00B53E63">
        <w:rPr>
          <w:rFonts w:eastAsia="宋体"/>
          <w:sz w:val="20"/>
          <w:szCs w:val="20"/>
        </w:rPr>
        <w:t xml:space="preserve"> FFSs</w:t>
      </w:r>
      <w:r>
        <w:rPr>
          <w:sz w:val="20"/>
          <w:szCs w:val="20"/>
        </w:rPr>
        <w:t xml:space="preserve"> of </w:t>
      </w:r>
      <w:r>
        <w:rPr>
          <w:rFonts w:eastAsia="宋体"/>
          <w:sz w:val="20"/>
          <w:szCs w:val="20"/>
        </w:rPr>
        <w:t>p</w:t>
      </w:r>
      <w:r>
        <w:rPr>
          <w:sz w:val="20"/>
          <w:szCs w:val="20"/>
        </w:rPr>
        <w:t>ropagation delay compensation enhancements</w:t>
      </w:r>
      <w:r>
        <w:rPr>
          <w:rFonts w:eastAsia="宋体" w:hint="eastAsia"/>
          <w:sz w:val="20"/>
          <w:szCs w:val="20"/>
        </w:rPr>
        <w:t xml:space="preserve"> and t</w:t>
      </w:r>
      <w:r>
        <w:rPr>
          <w:rFonts w:eastAsia="宋体" w:hint="eastAsia"/>
          <w:sz w:val="20"/>
          <w:szCs w:val="20"/>
          <w:lang w:eastAsia="ja-JP"/>
        </w:rPr>
        <w:t xml:space="preserve">ime </w:t>
      </w:r>
      <w:r>
        <w:rPr>
          <w:rFonts w:eastAsia="宋体" w:hint="eastAsia"/>
          <w:sz w:val="20"/>
          <w:szCs w:val="20"/>
        </w:rPr>
        <w:t>s</w:t>
      </w:r>
      <w:r>
        <w:rPr>
          <w:rFonts w:eastAsia="宋体" w:hint="eastAsia"/>
          <w:sz w:val="20"/>
          <w:szCs w:val="20"/>
          <w:lang w:eastAsia="ja-JP"/>
        </w:rPr>
        <w:t>ynchronization</w:t>
      </w:r>
      <w:r>
        <w:rPr>
          <w:rFonts w:eastAsia="宋体" w:hint="eastAsia"/>
          <w:sz w:val="20"/>
          <w:szCs w:val="20"/>
        </w:rPr>
        <w:t xml:space="preserve"> error budget information</w:t>
      </w:r>
      <w:r>
        <w:rPr>
          <w:sz w:val="20"/>
          <w:szCs w:val="20"/>
        </w:rPr>
        <w:t>. Then we’ll give our proposal</w:t>
      </w:r>
      <w:r>
        <w:rPr>
          <w:rFonts w:eastAsia="宋体"/>
          <w:sz w:val="20"/>
          <w:szCs w:val="20"/>
        </w:rPr>
        <w:t>s</w:t>
      </w:r>
      <w:r>
        <w:rPr>
          <w:sz w:val="20"/>
          <w:szCs w:val="20"/>
        </w:rPr>
        <w:t>.</w:t>
      </w:r>
      <w:bookmarkEnd w:id="7"/>
    </w:p>
    <w:p w:rsidR="00B53E63" w:rsidRDefault="00B53E63">
      <w:pPr>
        <w:spacing w:beforeLines="50" w:before="120" w:after="100"/>
        <w:jc w:val="both"/>
        <w:textAlignment w:val="center"/>
        <w:rPr>
          <w:sz w:val="20"/>
          <w:szCs w:val="20"/>
        </w:rPr>
      </w:pPr>
    </w:p>
    <w:p w:rsidR="00723FA8" w:rsidRDefault="001A7970">
      <w:pPr>
        <w:pStyle w:val="1"/>
        <w:numPr>
          <w:ilvl w:val="0"/>
          <w:numId w:val="7"/>
        </w:numPr>
        <w:spacing w:afterLines="50" w:after="120" w:line="360" w:lineRule="auto"/>
        <w:rPr>
          <w:sz w:val="32"/>
          <w:szCs w:val="32"/>
          <w:lang w:val="en-US"/>
        </w:rPr>
      </w:pPr>
      <w:r>
        <w:rPr>
          <w:sz w:val="32"/>
          <w:szCs w:val="32"/>
          <w:lang w:val="en-US"/>
        </w:rPr>
        <w:t>Discussion</w:t>
      </w:r>
    </w:p>
    <w:p w:rsidR="00723FA8" w:rsidRDefault="001A7970">
      <w:pPr>
        <w:pStyle w:val="2"/>
        <w:numPr>
          <w:ilvl w:val="1"/>
          <w:numId w:val="0"/>
        </w:numPr>
        <w:rPr>
          <w:rFonts w:ascii="Times New Roman" w:eastAsia="Batang" w:hAnsi="Times New Roman"/>
          <w:sz w:val="20"/>
          <w:szCs w:val="20"/>
          <w:lang w:val="en-US"/>
        </w:rPr>
      </w:pPr>
      <w:bookmarkStart w:id="12" w:name="OLE_LINK14"/>
      <w:bookmarkStart w:id="13" w:name="OLE_LINK44"/>
      <w:bookmarkEnd w:id="3"/>
      <w:bookmarkEnd w:id="4"/>
      <w:r>
        <w:rPr>
          <w:rFonts w:hint="eastAsia"/>
          <w:lang w:val="en-US"/>
        </w:rPr>
        <w:t>2.1</w:t>
      </w:r>
      <w:r>
        <w:rPr>
          <w:rFonts w:hint="eastAsia"/>
          <w:lang w:val="en-US"/>
        </w:rPr>
        <w:tab/>
      </w:r>
      <w:r>
        <w:t xml:space="preserve">Discussion on the </w:t>
      </w:r>
      <w:r>
        <w:rPr>
          <w:rFonts w:hint="eastAsia"/>
        </w:rPr>
        <w:t>indication information</w:t>
      </w:r>
      <w:r>
        <w:t xml:space="preserve"> o</w:t>
      </w:r>
      <w:r>
        <w:rPr>
          <w:rFonts w:hint="eastAsia"/>
          <w:lang w:val="en-US"/>
        </w:rPr>
        <w:t xml:space="preserve">f PDC </w:t>
      </w:r>
    </w:p>
    <w:p w:rsidR="00991150" w:rsidRDefault="00991150">
      <w:pPr>
        <w:spacing w:beforeLines="50" w:before="120" w:after="100"/>
        <w:jc w:val="both"/>
        <w:textAlignment w:val="center"/>
        <w:rPr>
          <w:sz w:val="20"/>
          <w:szCs w:val="20"/>
        </w:rPr>
      </w:pPr>
      <w:bookmarkStart w:id="14" w:name="OLE_LINK43"/>
      <w:bookmarkStart w:id="15" w:name="OLE_LINK21"/>
      <w:r>
        <w:rPr>
          <w:sz w:val="20"/>
          <w:szCs w:val="20"/>
        </w:rPr>
        <w:t>According to</w:t>
      </w:r>
      <w:r w:rsidR="001A7970">
        <w:rPr>
          <w:rFonts w:hint="eastAsia"/>
          <w:sz w:val="20"/>
          <w:szCs w:val="20"/>
        </w:rPr>
        <w:t xml:space="preserve"> the </w:t>
      </w:r>
      <w:r>
        <w:rPr>
          <w:sz w:val="20"/>
          <w:szCs w:val="20"/>
        </w:rPr>
        <w:t>agreement</w:t>
      </w:r>
      <w:r w:rsidR="00E943A8" w:rsidRPr="00E943A8">
        <w:rPr>
          <w:rFonts w:hint="eastAsia"/>
          <w:sz w:val="20"/>
          <w:szCs w:val="20"/>
        </w:rPr>
        <w:t>s</w:t>
      </w:r>
      <w:r>
        <w:rPr>
          <w:sz w:val="20"/>
          <w:szCs w:val="20"/>
        </w:rPr>
        <w:t xml:space="preserve"> in </w:t>
      </w:r>
      <w:r w:rsidR="001A7970">
        <w:rPr>
          <w:rFonts w:hint="eastAsia"/>
          <w:sz w:val="20"/>
          <w:szCs w:val="20"/>
        </w:rPr>
        <w:t xml:space="preserve">last meeting, </w:t>
      </w:r>
      <w:bookmarkEnd w:id="14"/>
      <w:r w:rsidR="001A7970">
        <w:rPr>
          <w:rFonts w:hint="eastAsia"/>
          <w:sz w:val="20"/>
          <w:szCs w:val="20"/>
        </w:rPr>
        <w:t>gNB can enable/disable the UE-side</w:t>
      </w:r>
      <w:r>
        <w:rPr>
          <w:rFonts w:hint="eastAsia"/>
          <w:sz w:val="20"/>
          <w:szCs w:val="20"/>
        </w:rPr>
        <w:t xml:space="preserve"> PDC</w:t>
      </w:r>
      <w:r w:rsidR="001A7970">
        <w:rPr>
          <w:rFonts w:hint="eastAsia"/>
          <w:sz w:val="20"/>
          <w:szCs w:val="20"/>
        </w:rPr>
        <w:t xml:space="preserve"> via </w:t>
      </w:r>
      <w:r w:rsidR="001A7970">
        <w:rPr>
          <w:rFonts w:hint="eastAsia"/>
          <w:sz w:val="20"/>
          <w:szCs w:val="20"/>
          <w:lang w:eastAsia="ja-JP"/>
        </w:rPr>
        <w:t xml:space="preserve">unicast-RRC </w:t>
      </w:r>
      <w:r w:rsidR="009656BC">
        <w:rPr>
          <w:sz w:val="20"/>
          <w:szCs w:val="20"/>
          <w:lang w:eastAsia="ja-JP"/>
        </w:rPr>
        <w:t>signaling</w:t>
      </w:r>
      <w:r w:rsidR="001A7970">
        <w:rPr>
          <w:rFonts w:hint="eastAsia"/>
          <w:sz w:val="20"/>
          <w:szCs w:val="20"/>
        </w:rPr>
        <w:t xml:space="preserve">. </w:t>
      </w:r>
      <w:r>
        <w:rPr>
          <w:sz w:val="20"/>
          <w:szCs w:val="20"/>
        </w:rPr>
        <w:t>Such</w:t>
      </w:r>
      <w:r>
        <w:rPr>
          <w:rFonts w:hint="eastAsia"/>
          <w:sz w:val="20"/>
          <w:szCs w:val="20"/>
        </w:rPr>
        <w:t xml:space="preserve"> </w:t>
      </w:r>
      <w:r w:rsidR="001A7970">
        <w:rPr>
          <w:rFonts w:hint="eastAsia"/>
          <w:sz w:val="20"/>
          <w:szCs w:val="20"/>
        </w:rPr>
        <w:t xml:space="preserve">indication information </w:t>
      </w:r>
      <w:r>
        <w:rPr>
          <w:rFonts w:eastAsia="宋体"/>
          <w:sz w:val="20"/>
          <w:szCs w:val="20"/>
        </w:rPr>
        <w:t>can indicate</w:t>
      </w:r>
      <w:r>
        <w:rPr>
          <w:rFonts w:eastAsia="宋体" w:hint="eastAsia"/>
          <w:sz w:val="20"/>
          <w:szCs w:val="20"/>
        </w:rPr>
        <w:t xml:space="preserve"> </w:t>
      </w:r>
      <w:r w:rsidR="001A7970">
        <w:rPr>
          <w:rFonts w:eastAsia="宋体" w:hint="eastAsia"/>
          <w:sz w:val="20"/>
          <w:szCs w:val="20"/>
        </w:rPr>
        <w:t>that</w:t>
      </w:r>
      <w:r w:rsidR="001A7970">
        <w:rPr>
          <w:rFonts w:hint="eastAsia"/>
          <w:sz w:val="20"/>
          <w:szCs w:val="20"/>
        </w:rPr>
        <w:t xml:space="preserve"> UE </w:t>
      </w:r>
      <w:r>
        <w:rPr>
          <w:sz w:val="20"/>
          <w:szCs w:val="20"/>
        </w:rPr>
        <w:t xml:space="preserve">either </w:t>
      </w:r>
      <w:r w:rsidR="001A7970">
        <w:rPr>
          <w:rFonts w:eastAsia="宋体" w:hint="eastAsia"/>
          <w:sz w:val="20"/>
          <w:szCs w:val="20"/>
        </w:rPr>
        <w:t>performs</w:t>
      </w:r>
      <w:r w:rsidR="001A7970">
        <w:rPr>
          <w:rFonts w:hint="eastAsia"/>
          <w:sz w:val="20"/>
          <w:szCs w:val="20"/>
        </w:rPr>
        <w:t xml:space="preserve"> the PDC </w:t>
      </w:r>
      <w:r>
        <w:rPr>
          <w:sz w:val="20"/>
          <w:szCs w:val="20"/>
        </w:rPr>
        <w:t>or</w:t>
      </w:r>
      <w:r w:rsidR="001A7970">
        <w:rPr>
          <w:rFonts w:eastAsia="宋体" w:hint="eastAsia"/>
          <w:sz w:val="20"/>
          <w:szCs w:val="20"/>
        </w:rPr>
        <w:t xml:space="preserve"> </w:t>
      </w:r>
      <w:r>
        <w:rPr>
          <w:rFonts w:eastAsia="宋体"/>
          <w:sz w:val="20"/>
          <w:szCs w:val="20"/>
        </w:rPr>
        <w:t xml:space="preserve">does </w:t>
      </w:r>
      <w:r w:rsidR="001A7970">
        <w:rPr>
          <w:rFonts w:hint="eastAsia"/>
          <w:sz w:val="20"/>
          <w:szCs w:val="20"/>
        </w:rPr>
        <w:t xml:space="preserve">not </w:t>
      </w:r>
      <w:r w:rsidR="001A7970">
        <w:rPr>
          <w:rFonts w:eastAsia="宋体" w:hint="eastAsia"/>
          <w:sz w:val="20"/>
          <w:szCs w:val="20"/>
        </w:rPr>
        <w:t xml:space="preserve">perform </w:t>
      </w:r>
      <w:r w:rsidR="001A7970">
        <w:rPr>
          <w:rFonts w:hint="eastAsia"/>
          <w:sz w:val="20"/>
          <w:szCs w:val="20"/>
        </w:rPr>
        <w:t xml:space="preserve">the PDC. </w:t>
      </w:r>
    </w:p>
    <w:p w:rsidR="00991150" w:rsidRDefault="001A7970">
      <w:pPr>
        <w:spacing w:beforeLines="50" w:before="120" w:after="100"/>
        <w:jc w:val="both"/>
        <w:textAlignment w:val="center"/>
        <w:rPr>
          <w:sz w:val="20"/>
          <w:szCs w:val="20"/>
        </w:rPr>
      </w:pPr>
      <w:r>
        <w:rPr>
          <w:rFonts w:hint="eastAsia"/>
          <w:sz w:val="20"/>
          <w:szCs w:val="20"/>
        </w:rPr>
        <w:t>Further</w:t>
      </w:r>
      <w:r>
        <w:rPr>
          <w:rFonts w:eastAsia="宋体" w:hint="eastAsia"/>
          <w:sz w:val="20"/>
          <w:szCs w:val="20"/>
        </w:rPr>
        <w:t>more</w:t>
      </w:r>
      <w:r>
        <w:rPr>
          <w:rFonts w:hint="eastAsia"/>
          <w:sz w:val="20"/>
          <w:szCs w:val="20"/>
        </w:rPr>
        <w:t xml:space="preserve">, </w:t>
      </w:r>
      <w:r w:rsidR="00991150">
        <w:rPr>
          <w:sz w:val="20"/>
          <w:szCs w:val="20"/>
        </w:rPr>
        <w:t>before</w:t>
      </w:r>
      <w:r w:rsidR="00E943A8">
        <w:rPr>
          <w:sz w:val="20"/>
          <w:szCs w:val="20"/>
        </w:rPr>
        <w:t xml:space="preserve"> </w:t>
      </w:r>
      <w:r>
        <w:rPr>
          <w:rFonts w:hint="eastAsia"/>
          <w:sz w:val="20"/>
          <w:szCs w:val="20"/>
        </w:rPr>
        <w:t xml:space="preserve">RAN1 has further conclusion on the specific methods of </w:t>
      </w:r>
      <w:r>
        <w:rPr>
          <w:rFonts w:eastAsia="宋体" w:hint="eastAsia"/>
          <w:sz w:val="20"/>
          <w:szCs w:val="20"/>
        </w:rPr>
        <w:t>PDC</w:t>
      </w:r>
      <w:r>
        <w:rPr>
          <w:rFonts w:hint="eastAsia"/>
          <w:sz w:val="20"/>
          <w:szCs w:val="20"/>
        </w:rPr>
        <w:t xml:space="preserve">, </w:t>
      </w:r>
      <w:r w:rsidR="00991150">
        <w:rPr>
          <w:sz w:val="20"/>
          <w:szCs w:val="20"/>
        </w:rPr>
        <w:t xml:space="preserve">we assume </w:t>
      </w:r>
      <w:r w:rsidR="00991150" w:rsidRPr="00991150">
        <w:rPr>
          <w:sz w:val="20"/>
          <w:szCs w:val="20"/>
        </w:rPr>
        <w:t>that there are at least two</w:t>
      </w:r>
      <w:r w:rsidR="00991150">
        <w:rPr>
          <w:sz w:val="20"/>
          <w:szCs w:val="20"/>
        </w:rPr>
        <w:t xml:space="preserve"> possible</w:t>
      </w:r>
      <w:r w:rsidR="00991150" w:rsidRPr="00991150">
        <w:rPr>
          <w:sz w:val="20"/>
          <w:szCs w:val="20"/>
        </w:rPr>
        <w:t xml:space="preserve"> reasons for the </w:t>
      </w:r>
      <w:r w:rsidR="00991150">
        <w:rPr>
          <w:sz w:val="20"/>
          <w:szCs w:val="20"/>
        </w:rPr>
        <w:t>network</w:t>
      </w:r>
      <w:r w:rsidR="00991150" w:rsidRPr="00991150">
        <w:rPr>
          <w:sz w:val="20"/>
          <w:szCs w:val="20"/>
        </w:rPr>
        <w:t xml:space="preserve"> to send </w:t>
      </w:r>
      <w:r w:rsidR="00991150">
        <w:rPr>
          <w:sz w:val="20"/>
          <w:szCs w:val="20"/>
        </w:rPr>
        <w:t>such indication about not to perform PDC to UE</w:t>
      </w:r>
      <w:r>
        <w:rPr>
          <w:rFonts w:hint="eastAsia"/>
          <w:sz w:val="20"/>
          <w:szCs w:val="20"/>
        </w:rPr>
        <w:t>: UE does not need to perform PDC</w:t>
      </w:r>
      <w:r w:rsidR="00991150">
        <w:rPr>
          <w:sz w:val="20"/>
          <w:szCs w:val="20"/>
        </w:rPr>
        <w:t xml:space="preserve"> (e.g., in some special deployment)</w:t>
      </w:r>
      <w:r>
        <w:rPr>
          <w:rFonts w:hint="eastAsia"/>
          <w:sz w:val="20"/>
          <w:szCs w:val="20"/>
        </w:rPr>
        <w:t xml:space="preserve"> or gNB </w:t>
      </w:r>
      <w:r w:rsidR="00991150">
        <w:rPr>
          <w:sz w:val="20"/>
          <w:szCs w:val="20"/>
        </w:rPr>
        <w:t xml:space="preserve">has already perform </w:t>
      </w:r>
      <w:r>
        <w:rPr>
          <w:rFonts w:hint="eastAsia"/>
          <w:sz w:val="20"/>
          <w:szCs w:val="20"/>
        </w:rPr>
        <w:t xml:space="preserve">pre-compensation. </w:t>
      </w:r>
      <w:r w:rsidR="00991150">
        <w:rPr>
          <w:sz w:val="20"/>
          <w:szCs w:val="20"/>
        </w:rPr>
        <w:t xml:space="preserve">But no matter which reason, we assume the UE behavior would be same. </w:t>
      </w:r>
      <w:r>
        <w:rPr>
          <w:rFonts w:hint="eastAsia"/>
          <w:sz w:val="20"/>
          <w:szCs w:val="20"/>
        </w:rPr>
        <w:t>Therefore,</w:t>
      </w:r>
      <w:r w:rsidR="00991150">
        <w:rPr>
          <w:sz w:val="20"/>
          <w:szCs w:val="20"/>
        </w:rPr>
        <w:t xml:space="preserve"> it may be no need to indicate </w:t>
      </w:r>
      <w:r w:rsidR="008B4CB9">
        <w:rPr>
          <w:sz w:val="20"/>
          <w:szCs w:val="20"/>
        </w:rPr>
        <w:t xml:space="preserve">to the UE </w:t>
      </w:r>
      <w:r w:rsidR="00991150">
        <w:rPr>
          <w:sz w:val="20"/>
          <w:szCs w:val="20"/>
        </w:rPr>
        <w:t>the explicit reason about not letting UE perform UDC</w:t>
      </w:r>
      <w:r w:rsidR="008B4CB9">
        <w:rPr>
          <w:sz w:val="20"/>
          <w:szCs w:val="20"/>
        </w:rPr>
        <w:t xml:space="preserve">. </w:t>
      </w:r>
      <w:r w:rsidR="008B4CB9" w:rsidRPr="00991150">
        <w:rPr>
          <w:sz w:val="20"/>
          <w:szCs w:val="20"/>
        </w:rPr>
        <w:t>The simplest</w:t>
      </w:r>
      <w:r w:rsidR="008B4CB9">
        <w:rPr>
          <w:sz w:val="20"/>
          <w:szCs w:val="20"/>
        </w:rPr>
        <w:t xml:space="preserve"> way is, </w:t>
      </w:r>
      <w:r w:rsidR="008B4CB9">
        <w:rPr>
          <w:rFonts w:hint="eastAsia"/>
          <w:sz w:val="20"/>
          <w:szCs w:val="20"/>
        </w:rPr>
        <w:t xml:space="preserve">gNB can </w:t>
      </w:r>
      <w:r w:rsidR="008B4CB9">
        <w:rPr>
          <w:sz w:val="20"/>
          <w:szCs w:val="20"/>
        </w:rPr>
        <w:t xml:space="preserve">just </w:t>
      </w:r>
      <w:r w:rsidR="008B4CB9">
        <w:rPr>
          <w:rFonts w:hint="eastAsia"/>
          <w:sz w:val="20"/>
          <w:szCs w:val="20"/>
        </w:rPr>
        <w:t xml:space="preserve">include </w:t>
      </w:r>
      <w:r w:rsidR="008B4CB9">
        <w:rPr>
          <w:sz w:val="20"/>
          <w:szCs w:val="20"/>
        </w:rPr>
        <w:t>a</w:t>
      </w:r>
      <w:r w:rsidR="008B4CB9">
        <w:rPr>
          <w:rFonts w:hint="eastAsia"/>
          <w:sz w:val="20"/>
          <w:szCs w:val="20"/>
        </w:rPr>
        <w:t xml:space="preserve"> 1bit</w:t>
      </w:r>
      <w:r w:rsidR="008B4CB9">
        <w:rPr>
          <w:sz w:val="20"/>
          <w:szCs w:val="20"/>
        </w:rPr>
        <w:t xml:space="preserve"> indication</w:t>
      </w:r>
      <w:r w:rsidR="008B4CB9">
        <w:rPr>
          <w:rFonts w:hint="eastAsia"/>
          <w:sz w:val="20"/>
          <w:szCs w:val="20"/>
        </w:rPr>
        <w:t xml:space="preserve"> in the </w:t>
      </w:r>
      <w:r w:rsidR="008B4CB9">
        <w:rPr>
          <w:rFonts w:hint="eastAsia"/>
          <w:i/>
          <w:iCs/>
          <w:sz w:val="20"/>
          <w:szCs w:val="20"/>
        </w:rPr>
        <w:t>DLInformationTransfe</w:t>
      </w:r>
      <w:r w:rsidR="008B4CB9" w:rsidRPr="00E943A8">
        <w:rPr>
          <w:rFonts w:hint="eastAsia"/>
          <w:i/>
          <w:iCs/>
          <w:sz w:val="20"/>
          <w:szCs w:val="20"/>
        </w:rPr>
        <w:t xml:space="preserve">r </w:t>
      </w:r>
      <w:r w:rsidR="008B4CB9">
        <w:rPr>
          <w:rFonts w:hint="eastAsia"/>
          <w:sz w:val="20"/>
          <w:szCs w:val="20"/>
        </w:rPr>
        <w:t>message</w:t>
      </w:r>
      <w:r w:rsidR="008B4CB9">
        <w:rPr>
          <w:sz w:val="20"/>
          <w:szCs w:val="20"/>
        </w:rPr>
        <w:t>.</w:t>
      </w:r>
    </w:p>
    <w:p w:rsidR="00723FA8" w:rsidRDefault="00991150">
      <w:pPr>
        <w:spacing w:beforeLines="50" w:before="120" w:after="100"/>
        <w:jc w:val="both"/>
        <w:textAlignment w:val="center"/>
        <w:rPr>
          <w:rFonts w:eastAsia="宋体"/>
          <w:sz w:val="20"/>
          <w:szCs w:val="20"/>
        </w:rPr>
      </w:pPr>
      <w:r>
        <w:rPr>
          <w:sz w:val="20"/>
          <w:szCs w:val="20"/>
        </w:rPr>
        <w:t xml:space="preserve">Moreover, </w:t>
      </w:r>
      <w:r w:rsidR="001A7970">
        <w:rPr>
          <w:rFonts w:hint="eastAsia"/>
          <w:sz w:val="20"/>
          <w:szCs w:val="20"/>
        </w:rPr>
        <w:t xml:space="preserve">the gNB needs to send the above indication information </w:t>
      </w:r>
      <w:r>
        <w:rPr>
          <w:sz w:val="20"/>
          <w:szCs w:val="20"/>
        </w:rPr>
        <w:t xml:space="preserve">only </w:t>
      </w:r>
      <w:r w:rsidR="001A7970">
        <w:rPr>
          <w:rFonts w:hint="eastAsia"/>
          <w:sz w:val="20"/>
          <w:szCs w:val="20"/>
        </w:rPr>
        <w:t>to the R17</w:t>
      </w:r>
      <w:r w:rsidR="001A7970">
        <w:rPr>
          <w:rFonts w:eastAsia="宋体" w:hint="eastAsia"/>
          <w:sz w:val="20"/>
          <w:szCs w:val="20"/>
        </w:rPr>
        <w:t xml:space="preserve"> </w:t>
      </w:r>
      <w:r w:rsidR="001A7970">
        <w:rPr>
          <w:rFonts w:hint="eastAsia"/>
          <w:sz w:val="20"/>
          <w:szCs w:val="20"/>
        </w:rPr>
        <w:t xml:space="preserve">UE which has the ability </w:t>
      </w:r>
      <w:r>
        <w:rPr>
          <w:rFonts w:eastAsia="宋体"/>
          <w:sz w:val="20"/>
          <w:szCs w:val="20"/>
        </w:rPr>
        <w:t>to apply</w:t>
      </w:r>
      <w:r>
        <w:rPr>
          <w:rFonts w:hint="eastAsia"/>
          <w:sz w:val="20"/>
          <w:szCs w:val="20"/>
        </w:rPr>
        <w:t xml:space="preserve"> </w:t>
      </w:r>
      <w:r w:rsidR="001A7970">
        <w:rPr>
          <w:rFonts w:eastAsia="宋体" w:hint="eastAsia"/>
          <w:sz w:val="20"/>
          <w:szCs w:val="20"/>
        </w:rPr>
        <w:t>PDC.</w:t>
      </w:r>
      <w:r w:rsidR="001A7970">
        <w:rPr>
          <w:rFonts w:hint="eastAsia"/>
          <w:sz w:val="20"/>
          <w:szCs w:val="20"/>
        </w:rPr>
        <w:t xml:space="preserve"> </w:t>
      </w:r>
      <w:r w:rsidR="001A7970">
        <w:rPr>
          <w:rFonts w:eastAsia="宋体" w:hint="eastAsia"/>
          <w:sz w:val="20"/>
          <w:szCs w:val="20"/>
        </w:rPr>
        <w:t xml:space="preserve">Therefore, </w:t>
      </w:r>
      <w:r>
        <w:rPr>
          <w:rFonts w:eastAsia="宋体"/>
          <w:sz w:val="20"/>
          <w:szCs w:val="20"/>
        </w:rPr>
        <w:t>UE needs to report its capability to network and then</w:t>
      </w:r>
      <w:r w:rsidR="001A7970">
        <w:rPr>
          <w:rFonts w:eastAsia="宋体" w:hint="eastAsia"/>
          <w:sz w:val="20"/>
          <w:szCs w:val="20"/>
        </w:rPr>
        <w:t xml:space="preserve"> gNB will use unicast</w:t>
      </w:r>
      <w:r w:rsidR="00E943A8">
        <w:rPr>
          <w:rFonts w:eastAsia="宋体"/>
          <w:sz w:val="20"/>
          <w:szCs w:val="20"/>
        </w:rPr>
        <w:t xml:space="preserve"> </w:t>
      </w:r>
      <w:r w:rsidR="001A7970">
        <w:rPr>
          <w:rFonts w:eastAsia="宋体" w:hint="eastAsia"/>
          <w:sz w:val="20"/>
          <w:szCs w:val="20"/>
        </w:rPr>
        <w:t xml:space="preserve">RRC </w:t>
      </w:r>
      <w:r w:rsidR="009656BC">
        <w:rPr>
          <w:rFonts w:eastAsia="宋体"/>
          <w:sz w:val="20"/>
          <w:szCs w:val="20"/>
        </w:rPr>
        <w:t>signaling</w:t>
      </w:r>
      <w:r w:rsidR="001A7970">
        <w:rPr>
          <w:rFonts w:eastAsia="宋体" w:hint="eastAsia"/>
          <w:sz w:val="20"/>
          <w:szCs w:val="20"/>
        </w:rPr>
        <w:t xml:space="preserve"> to send the above indication only if it knows that UE </w:t>
      </w:r>
      <w:r w:rsidR="008B4CB9">
        <w:rPr>
          <w:rFonts w:eastAsia="宋体"/>
          <w:sz w:val="20"/>
          <w:szCs w:val="20"/>
        </w:rPr>
        <w:t xml:space="preserve">can </w:t>
      </w:r>
      <w:r>
        <w:rPr>
          <w:rFonts w:eastAsia="宋体"/>
          <w:sz w:val="20"/>
          <w:szCs w:val="20"/>
        </w:rPr>
        <w:t>support</w:t>
      </w:r>
      <w:r>
        <w:rPr>
          <w:rFonts w:eastAsia="宋体" w:hint="eastAsia"/>
          <w:sz w:val="20"/>
          <w:szCs w:val="20"/>
        </w:rPr>
        <w:t xml:space="preserve"> </w:t>
      </w:r>
      <w:r w:rsidR="001A7970">
        <w:rPr>
          <w:rFonts w:eastAsia="宋体" w:hint="eastAsia"/>
          <w:sz w:val="20"/>
          <w:szCs w:val="20"/>
        </w:rPr>
        <w:t>PDC.</w:t>
      </w:r>
    </w:p>
    <w:p w:rsidR="00723FA8" w:rsidRDefault="001A7970">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1a</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w:t>
      </w:r>
      <w:r w:rsidR="00616EAD">
        <w:rPr>
          <w:b/>
          <w:sz w:val="20"/>
          <w:szCs w:val="20"/>
        </w:rPr>
        <w:t>to introduce</w:t>
      </w:r>
      <w:r>
        <w:rPr>
          <w:rFonts w:hint="eastAsia"/>
          <w:b/>
          <w:sz w:val="20"/>
          <w:szCs w:val="20"/>
        </w:rPr>
        <w:t xml:space="preserve"> 1bit </w:t>
      </w:r>
      <w:r w:rsidR="00616EAD">
        <w:rPr>
          <w:b/>
          <w:sz w:val="20"/>
          <w:szCs w:val="20"/>
        </w:rPr>
        <w:t>indication in the</w:t>
      </w:r>
      <w:r w:rsidR="00616EAD">
        <w:rPr>
          <w:rFonts w:hint="eastAsia"/>
          <w:b/>
          <w:sz w:val="20"/>
          <w:szCs w:val="20"/>
        </w:rPr>
        <w:t xml:space="preserve"> </w:t>
      </w:r>
      <w:r w:rsidR="00616EAD">
        <w:rPr>
          <w:rFonts w:hint="eastAsia"/>
          <w:b/>
          <w:bCs/>
          <w:i/>
          <w:iCs/>
          <w:sz w:val="20"/>
          <w:szCs w:val="20"/>
        </w:rPr>
        <w:t>DLInformationTransfe</w:t>
      </w:r>
      <w:r w:rsidR="00616EAD" w:rsidRPr="00E943A8">
        <w:rPr>
          <w:rFonts w:hint="eastAsia"/>
          <w:b/>
          <w:bCs/>
          <w:i/>
          <w:iCs/>
          <w:sz w:val="20"/>
          <w:szCs w:val="20"/>
        </w:rPr>
        <w:t xml:space="preserve">r </w:t>
      </w:r>
      <w:r w:rsidR="00616EAD">
        <w:rPr>
          <w:rFonts w:hint="eastAsia"/>
          <w:b/>
          <w:sz w:val="20"/>
          <w:szCs w:val="20"/>
        </w:rPr>
        <w:t xml:space="preserve">message </w:t>
      </w:r>
      <w:r>
        <w:rPr>
          <w:rFonts w:hint="eastAsia"/>
          <w:b/>
          <w:sz w:val="20"/>
          <w:szCs w:val="20"/>
        </w:rPr>
        <w:t>to enabl</w:t>
      </w:r>
      <w:r>
        <w:rPr>
          <w:rFonts w:eastAsia="宋体" w:hint="eastAsia"/>
          <w:b/>
          <w:sz w:val="20"/>
          <w:szCs w:val="20"/>
        </w:rPr>
        <w:t>e</w:t>
      </w:r>
      <w:r>
        <w:rPr>
          <w:rFonts w:hint="eastAsia"/>
          <w:b/>
          <w:sz w:val="20"/>
          <w:szCs w:val="20"/>
        </w:rPr>
        <w:t>/disabl</w:t>
      </w:r>
      <w:r>
        <w:rPr>
          <w:rFonts w:eastAsia="宋体" w:hint="eastAsia"/>
          <w:b/>
          <w:sz w:val="20"/>
          <w:szCs w:val="20"/>
        </w:rPr>
        <w:t>e</w:t>
      </w:r>
      <w:r>
        <w:rPr>
          <w:rFonts w:hint="eastAsia"/>
          <w:b/>
          <w:sz w:val="20"/>
          <w:szCs w:val="20"/>
        </w:rPr>
        <w:t xml:space="preserve"> </w:t>
      </w:r>
      <w:r w:rsidR="00616EAD">
        <w:rPr>
          <w:b/>
          <w:sz w:val="20"/>
          <w:szCs w:val="20"/>
        </w:rPr>
        <w:t xml:space="preserve">UE-side </w:t>
      </w:r>
      <w:r>
        <w:rPr>
          <w:rFonts w:hint="eastAsia"/>
          <w:b/>
          <w:sz w:val="20"/>
          <w:szCs w:val="20"/>
        </w:rPr>
        <w:t>PDC.</w:t>
      </w:r>
      <w:r>
        <w:rPr>
          <w:rFonts w:hint="eastAsia"/>
          <w:b/>
          <w:sz w:val="20"/>
          <w:szCs w:val="20"/>
        </w:rPr>
        <w:t xml:space="preserve"> </w:t>
      </w:r>
    </w:p>
    <w:p w:rsidR="00723FA8" w:rsidRDefault="001A7970">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1b</w:t>
      </w:r>
      <w:r>
        <w:rPr>
          <w:b/>
          <w:sz w:val="20"/>
          <w:szCs w:val="20"/>
        </w:rPr>
        <w:t>:</w:t>
      </w:r>
      <w:r w:rsidR="00991150">
        <w:rPr>
          <w:b/>
          <w:sz w:val="20"/>
          <w:szCs w:val="20"/>
        </w:rPr>
        <w:t xml:space="preserve"> </w:t>
      </w:r>
      <w:r>
        <w:rPr>
          <w:rFonts w:hint="eastAsia"/>
          <w:b/>
          <w:sz w:val="20"/>
          <w:szCs w:val="20"/>
        </w:rPr>
        <w:t xml:space="preserve">R17 UE </w:t>
      </w:r>
      <w:r w:rsidR="00616EAD">
        <w:rPr>
          <w:b/>
          <w:sz w:val="20"/>
          <w:szCs w:val="20"/>
        </w:rPr>
        <w:t xml:space="preserve">needs to report its capability of supporting </w:t>
      </w:r>
      <w:r>
        <w:rPr>
          <w:rFonts w:eastAsia="宋体" w:hint="eastAsia"/>
          <w:b/>
          <w:sz w:val="20"/>
          <w:szCs w:val="20"/>
        </w:rPr>
        <w:t>PDC</w:t>
      </w:r>
      <w:r>
        <w:rPr>
          <w:rFonts w:hint="eastAsia"/>
          <w:b/>
          <w:sz w:val="20"/>
          <w:szCs w:val="20"/>
        </w:rPr>
        <w:t>.</w:t>
      </w:r>
    </w:p>
    <w:bookmarkEnd w:id="15"/>
    <w:p w:rsidR="00B53E63" w:rsidRDefault="00B53E63">
      <w:pPr>
        <w:spacing w:beforeLines="50" w:before="120" w:after="100"/>
        <w:jc w:val="both"/>
        <w:textAlignment w:val="center"/>
        <w:rPr>
          <w:b/>
          <w:sz w:val="20"/>
          <w:szCs w:val="20"/>
        </w:rPr>
      </w:pPr>
    </w:p>
    <w:p w:rsidR="00723FA8" w:rsidRDefault="001A7970">
      <w:pPr>
        <w:pStyle w:val="2"/>
        <w:numPr>
          <w:ilvl w:val="1"/>
          <w:numId w:val="0"/>
        </w:numPr>
        <w:rPr>
          <w:lang w:val="en-US"/>
        </w:rPr>
      </w:pPr>
      <w:r>
        <w:rPr>
          <w:rFonts w:hint="eastAsia"/>
          <w:lang w:val="en-US"/>
        </w:rPr>
        <w:t>2.2</w:t>
      </w:r>
      <w:r>
        <w:rPr>
          <w:rFonts w:hint="eastAsia"/>
          <w:lang w:val="en-US"/>
        </w:rPr>
        <w:tab/>
        <w:t>Discussion on enhanced TA update</w:t>
      </w:r>
    </w:p>
    <w:p w:rsidR="00723FA8" w:rsidRDefault="001A7970">
      <w:pPr>
        <w:spacing w:beforeLines="50" w:before="120" w:after="100"/>
        <w:jc w:val="both"/>
        <w:textAlignment w:val="center"/>
        <w:rPr>
          <w:sz w:val="20"/>
          <w:szCs w:val="20"/>
        </w:rPr>
      </w:pPr>
      <w:r>
        <w:rPr>
          <w:sz w:val="20"/>
          <w:szCs w:val="20"/>
        </w:rPr>
        <w:t xml:space="preserve">As mentioned above, for UE in connected mode, if network enables the UE to perform PDC, the UE needs to perform PDC by itself when necessary. In this case, the UE needs a valid TA with enough </w:t>
      </w:r>
      <w:bookmarkStart w:id="16" w:name="OLE_LINK8"/>
      <w:r>
        <w:rPr>
          <w:rFonts w:hint="eastAsia"/>
          <w:sz w:val="20"/>
          <w:szCs w:val="20"/>
        </w:rPr>
        <w:t>accuracy</w:t>
      </w:r>
      <w:bookmarkEnd w:id="16"/>
      <w:r>
        <w:rPr>
          <w:sz w:val="20"/>
          <w:szCs w:val="20"/>
        </w:rPr>
        <w:t xml:space="preserve">. </w:t>
      </w:r>
    </w:p>
    <w:p w:rsidR="00723FA8" w:rsidRDefault="001A7970">
      <w:pPr>
        <w:spacing w:beforeLines="50" w:before="120" w:after="100"/>
        <w:jc w:val="both"/>
        <w:textAlignment w:val="center"/>
        <w:rPr>
          <w:sz w:val="20"/>
          <w:szCs w:val="20"/>
        </w:rPr>
      </w:pPr>
      <w:r>
        <w:rPr>
          <w:sz w:val="20"/>
          <w:szCs w:val="20"/>
        </w:rPr>
        <w:t>Based on the current specifications, the</w:t>
      </w:r>
      <w:r>
        <w:rPr>
          <w:rFonts w:hint="eastAsia"/>
          <w:sz w:val="20"/>
          <w:szCs w:val="20"/>
        </w:rPr>
        <w:t xml:space="preserve"> gNB </w:t>
      </w:r>
      <w:r>
        <w:rPr>
          <w:sz w:val="20"/>
          <w:szCs w:val="20"/>
        </w:rPr>
        <w:t xml:space="preserve">decides whether to update TA based on </w:t>
      </w:r>
      <w:r>
        <w:rPr>
          <w:rFonts w:hint="eastAsia"/>
          <w:sz w:val="20"/>
          <w:szCs w:val="20"/>
        </w:rPr>
        <w:t>measur</w:t>
      </w:r>
      <w:r>
        <w:rPr>
          <w:sz w:val="20"/>
          <w:szCs w:val="20"/>
        </w:rPr>
        <w:t>ements</w:t>
      </w:r>
      <w:r>
        <w:rPr>
          <w:rFonts w:hint="eastAsia"/>
          <w:sz w:val="20"/>
          <w:szCs w:val="20"/>
        </w:rPr>
        <w:t xml:space="preserve"> </w:t>
      </w:r>
      <w:r>
        <w:rPr>
          <w:sz w:val="20"/>
          <w:szCs w:val="20"/>
        </w:rPr>
        <w:t xml:space="preserve">for </w:t>
      </w:r>
      <w:r>
        <w:rPr>
          <w:rFonts w:hint="eastAsia"/>
          <w:sz w:val="20"/>
          <w:szCs w:val="20"/>
        </w:rPr>
        <w:t>the UE uplink signals</w:t>
      </w:r>
      <w:r>
        <w:rPr>
          <w:sz w:val="20"/>
          <w:szCs w:val="20"/>
        </w:rPr>
        <w:t xml:space="preserve">. </w:t>
      </w:r>
      <w:r>
        <w:rPr>
          <w:rFonts w:hint="eastAsia"/>
          <w:color w:val="000000" w:themeColor="text1"/>
          <w:sz w:val="20"/>
          <w:szCs w:val="20"/>
        </w:rPr>
        <w:t xml:space="preserve">As long as the signals fall within the CP range, the </w:t>
      </w:r>
      <w:r>
        <w:rPr>
          <w:color w:val="000000" w:themeColor="text1"/>
          <w:sz w:val="20"/>
          <w:szCs w:val="20"/>
        </w:rPr>
        <w:t>gNB</w:t>
      </w:r>
      <w:r>
        <w:rPr>
          <w:rFonts w:hint="eastAsia"/>
          <w:color w:val="000000" w:themeColor="text1"/>
          <w:sz w:val="20"/>
          <w:szCs w:val="20"/>
        </w:rPr>
        <w:t xml:space="preserve"> can correctly receive the uplink data sent by UE. For</w:t>
      </w:r>
      <w:r>
        <w:rPr>
          <w:color w:val="000000" w:themeColor="text1"/>
          <w:sz w:val="20"/>
          <w:szCs w:val="20"/>
        </w:rPr>
        <w:t xml:space="preserve"> </w:t>
      </w:r>
      <w:r>
        <w:rPr>
          <w:rFonts w:hint="eastAsia"/>
          <w:color w:val="000000" w:themeColor="text1"/>
          <w:sz w:val="20"/>
          <w:szCs w:val="20"/>
        </w:rPr>
        <w:t>example,</w:t>
      </w:r>
      <w:r>
        <w:rPr>
          <w:color w:val="000000" w:themeColor="text1"/>
          <w:sz w:val="20"/>
          <w:szCs w:val="20"/>
        </w:rPr>
        <w:t xml:space="preserve"> for</w:t>
      </w:r>
      <w:r>
        <w:rPr>
          <w:rFonts w:hint="eastAsia"/>
          <w:color w:val="000000" w:themeColor="text1"/>
          <w:sz w:val="20"/>
          <w:szCs w:val="20"/>
        </w:rPr>
        <w:t xml:space="preserve"> SCS = 15KHz, short CP duration = 4.69 ms, long CP duration = 5.21 ms. In other words, when the SCS is 15 kHz, the </w:t>
      </w:r>
      <w:r>
        <w:rPr>
          <w:color w:val="000000" w:themeColor="text1"/>
          <w:sz w:val="20"/>
          <w:szCs w:val="20"/>
        </w:rPr>
        <w:t>tolerable</w:t>
      </w:r>
      <w:r>
        <w:rPr>
          <w:rFonts w:hint="eastAsia"/>
          <w:color w:val="000000" w:themeColor="text1"/>
          <w:sz w:val="20"/>
          <w:szCs w:val="20"/>
        </w:rPr>
        <w:t xml:space="preserve"> TA estimation error is about</w:t>
      </w:r>
      <w:r>
        <w:rPr>
          <w:color w:val="000000" w:themeColor="text1"/>
          <w:sz w:val="20"/>
          <w:szCs w:val="20"/>
        </w:rPr>
        <w:t xml:space="preserve"> </w:t>
      </w:r>
      <w:r>
        <w:rPr>
          <w:rFonts w:hint="eastAsia"/>
          <w:color w:val="000000" w:themeColor="text1"/>
          <w:sz w:val="20"/>
          <w:szCs w:val="20"/>
        </w:rPr>
        <w:object w:dxaOrig="210" w:dyaOrig="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1.25pt" o:ole="">
            <v:imagedata r:id="rId9" o:title=""/>
          </v:shape>
          <o:OLEObject Type="Embed" ProgID="Equation.3" ShapeID="_x0000_i1025" DrawAspect="Content" ObjectID="_1696412019" r:id="rId10"/>
        </w:object>
      </w:r>
      <w:r>
        <w:rPr>
          <w:rFonts w:hint="eastAsia"/>
          <w:color w:val="000000" w:themeColor="text1"/>
          <w:sz w:val="20"/>
          <w:szCs w:val="20"/>
        </w:rPr>
        <w:t>10</w:t>
      </w:r>
      <w:r>
        <w:rPr>
          <w:color w:val="000000" w:themeColor="text1"/>
          <w:sz w:val="20"/>
          <w:szCs w:val="20"/>
        </w:rPr>
        <w:t xml:space="preserve"> TA granularity</w:t>
      </w:r>
      <w:r>
        <w:rPr>
          <w:rFonts w:hint="eastAsia"/>
          <w:color w:val="000000" w:themeColor="text1"/>
          <w:sz w:val="20"/>
          <w:szCs w:val="20"/>
        </w:rPr>
        <w:t>.</w:t>
      </w:r>
      <w:r>
        <w:rPr>
          <w:rFonts w:hint="eastAsia"/>
          <w:sz w:val="20"/>
          <w:szCs w:val="20"/>
        </w:rPr>
        <w:t xml:space="preserve"> </w:t>
      </w:r>
      <w:r>
        <w:rPr>
          <w:sz w:val="20"/>
          <w:szCs w:val="20"/>
        </w:rPr>
        <w:t>However, for TSN service, we have the requirement of 1us accurate reference timing and timing synchronization error between a gNB and a UE no worse than 540ns,</w:t>
      </w:r>
      <w:bookmarkStart w:id="17" w:name="OLE_LINK3"/>
      <w:r>
        <w:rPr>
          <w:sz w:val="20"/>
          <w:szCs w:val="20"/>
        </w:rPr>
        <w:t xml:space="preserve"> </w:t>
      </w:r>
      <w:bookmarkStart w:id="18" w:name="OLE_LINK5"/>
      <w:r>
        <w:rPr>
          <w:sz w:val="20"/>
          <w:szCs w:val="20"/>
        </w:rPr>
        <w:t xml:space="preserve">the above trigger for TA update (when it </w:t>
      </w:r>
      <w:r>
        <w:rPr>
          <w:rFonts w:hint="eastAsia"/>
          <w:sz w:val="20"/>
          <w:szCs w:val="20"/>
        </w:rPr>
        <w:t>exceeds</w:t>
      </w:r>
      <w:r>
        <w:rPr>
          <w:sz w:val="20"/>
          <w:szCs w:val="20"/>
        </w:rPr>
        <w:t xml:space="preserve"> the tolarable</w:t>
      </w:r>
      <w:r>
        <w:rPr>
          <w:rFonts w:hint="eastAsia"/>
          <w:sz w:val="20"/>
          <w:szCs w:val="20"/>
        </w:rPr>
        <w:t xml:space="preserve"> TA estimation error</w:t>
      </w:r>
      <w:r>
        <w:rPr>
          <w:sz w:val="20"/>
          <w:szCs w:val="20"/>
        </w:rPr>
        <w:t xml:space="preserve">) may cause large </w:t>
      </w:r>
      <w:r>
        <w:rPr>
          <w:rFonts w:hint="eastAsia"/>
          <w:sz w:val="20"/>
          <w:szCs w:val="20"/>
        </w:rPr>
        <w:t>TA estimation error</w:t>
      </w:r>
      <w:r>
        <w:rPr>
          <w:sz w:val="20"/>
          <w:szCs w:val="20"/>
        </w:rPr>
        <w:t xml:space="preserve">. Such large </w:t>
      </w:r>
      <w:r>
        <w:rPr>
          <w:rFonts w:hint="eastAsia"/>
          <w:sz w:val="20"/>
          <w:szCs w:val="20"/>
        </w:rPr>
        <w:t>TA estimation error</w:t>
      </w:r>
      <w:r>
        <w:rPr>
          <w:sz w:val="20"/>
          <w:szCs w:val="20"/>
        </w:rPr>
        <w:t xml:space="preserve"> may cause PDC is infeasible and further cause 1us </w:t>
      </w:r>
      <w:bookmarkStart w:id="19" w:name="OLE_LINK6"/>
      <w:r>
        <w:rPr>
          <w:sz w:val="20"/>
          <w:szCs w:val="20"/>
        </w:rPr>
        <w:t>accurate</w:t>
      </w:r>
      <w:bookmarkEnd w:id="19"/>
      <w:r>
        <w:rPr>
          <w:sz w:val="20"/>
          <w:szCs w:val="20"/>
        </w:rPr>
        <w:t xml:space="preserve"> reference timing cannot be fulfilled</w:t>
      </w:r>
      <w:bookmarkEnd w:id="18"/>
      <w:r>
        <w:rPr>
          <w:rFonts w:hint="eastAsia"/>
          <w:sz w:val="20"/>
          <w:szCs w:val="20"/>
        </w:rPr>
        <w:t>.</w:t>
      </w:r>
      <w:bookmarkEnd w:id="17"/>
      <w:r>
        <w:rPr>
          <w:sz w:val="20"/>
          <w:szCs w:val="20"/>
        </w:rPr>
        <w:t xml:space="preserve"> This issue already exists for R16 TSN service and may be more serious for R17 TSN.</w:t>
      </w:r>
    </w:p>
    <w:p w:rsidR="00723FA8" w:rsidRDefault="001A7970">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1</w:t>
      </w:r>
      <w:r>
        <w:rPr>
          <w:b/>
          <w:sz w:val="20"/>
          <w:szCs w:val="20"/>
        </w:rPr>
        <w:t xml:space="preserve">: Based on the current specifications, </w:t>
      </w:r>
      <w:r>
        <w:rPr>
          <w:rFonts w:hint="eastAsia"/>
          <w:b/>
          <w:sz w:val="20"/>
          <w:szCs w:val="20"/>
        </w:rPr>
        <w:t xml:space="preserve">the </w:t>
      </w:r>
      <w:r>
        <w:rPr>
          <w:b/>
          <w:sz w:val="20"/>
          <w:szCs w:val="20"/>
        </w:rPr>
        <w:t>tolerable</w:t>
      </w:r>
      <w:r>
        <w:rPr>
          <w:rFonts w:hint="eastAsia"/>
          <w:b/>
          <w:sz w:val="20"/>
          <w:szCs w:val="20"/>
        </w:rPr>
        <w:t xml:space="preserve"> TA estimation error is about</w:t>
      </w:r>
      <w:r>
        <w:rPr>
          <w:b/>
          <w:sz w:val="20"/>
          <w:szCs w:val="20"/>
        </w:rPr>
        <w:t xml:space="preserve"> </w:t>
      </w:r>
      <w:r>
        <w:rPr>
          <w:rFonts w:hint="eastAsia"/>
          <w:b/>
          <w:sz w:val="20"/>
          <w:szCs w:val="20"/>
        </w:rPr>
        <w:object w:dxaOrig="210" w:dyaOrig="230">
          <v:shape id="_x0000_i1026" type="#_x0000_t75" style="width:10.4pt;height:11.25pt" o:ole="">
            <v:imagedata r:id="rId9" o:title=""/>
          </v:shape>
          <o:OLEObject Type="Embed" ProgID="Equation.3" ShapeID="_x0000_i1026" DrawAspect="Content" ObjectID="_1696412020" r:id="rId11"/>
        </w:object>
      </w:r>
      <w:r>
        <w:rPr>
          <w:rFonts w:hint="eastAsia"/>
          <w:b/>
          <w:sz w:val="20"/>
          <w:szCs w:val="20"/>
        </w:rPr>
        <w:t>10</w:t>
      </w:r>
      <w:r>
        <w:rPr>
          <w:b/>
          <w:sz w:val="20"/>
          <w:szCs w:val="20"/>
        </w:rPr>
        <w:t xml:space="preserve"> TA granularity</w:t>
      </w:r>
      <w:r>
        <w:rPr>
          <w:rFonts w:hint="eastAsia"/>
          <w:b/>
          <w:sz w:val="20"/>
          <w:szCs w:val="20"/>
        </w:rPr>
        <w:t xml:space="preserve"> </w:t>
      </w:r>
      <w:r>
        <w:rPr>
          <w:b/>
          <w:sz w:val="20"/>
          <w:szCs w:val="20"/>
        </w:rPr>
        <w:t>for SCS</w:t>
      </w:r>
      <w:r>
        <w:rPr>
          <w:rFonts w:hint="eastAsia"/>
          <w:b/>
          <w:sz w:val="20"/>
          <w:szCs w:val="20"/>
        </w:rPr>
        <w:t xml:space="preserve"> </w:t>
      </w:r>
      <w:r>
        <w:rPr>
          <w:b/>
          <w:sz w:val="20"/>
          <w:szCs w:val="20"/>
        </w:rPr>
        <w:t xml:space="preserve">15kHz. But for TSN, only </w:t>
      </w:r>
      <w:r>
        <w:rPr>
          <w:rFonts w:hint="eastAsia"/>
          <w:b/>
          <w:sz w:val="20"/>
          <w:szCs w:val="20"/>
        </w:rPr>
        <w:t>TA estimation error</w:t>
      </w:r>
      <w:r>
        <w:rPr>
          <w:b/>
          <w:sz w:val="20"/>
          <w:szCs w:val="20"/>
        </w:rPr>
        <w:t xml:space="preserve"> less than 540ns for SCS</w:t>
      </w:r>
      <w:r>
        <w:rPr>
          <w:rFonts w:hint="eastAsia"/>
          <w:b/>
          <w:sz w:val="20"/>
          <w:szCs w:val="20"/>
        </w:rPr>
        <w:t xml:space="preserve"> </w:t>
      </w:r>
      <w:r>
        <w:rPr>
          <w:b/>
          <w:sz w:val="20"/>
          <w:szCs w:val="20"/>
        </w:rPr>
        <w:t>15kHz can be acceptable.</w:t>
      </w:r>
    </w:p>
    <w:p w:rsidR="00723FA8" w:rsidRDefault="001A7970">
      <w:pPr>
        <w:spacing w:beforeLines="50" w:before="120" w:after="100"/>
        <w:jc w:val="both"/>
        <w:textAlignment w:val="center"/>
        <w:rPr>
          <w:sz w:val="20"/>
          <w:szCs w:val="20"/>
        </w:rPr>
      </w:pPr>
      <w:r>
        <w:rPr>
          <w:sz w:val="20"/>
          <w:szCs w:val="20"/>
        </w:rPr>
        <w:t xml:space="preserve">Therefore, we think even for R16 TSN service, a new trigger for TA update would be needed, e.g., when </w:t>
      </w:r>
      <w:r>
        <w:rPr>
          <w:rFonts w:hint="eastAsia"/>
          <w:sz w:val="20"/>
          <w:szCs w:val="20"/>
        </w:rPr>
        <w:t>TA estimation error</w:t>
      </w:r>
      <w:r>
        <w:rPr>
          <w:sz w:val="20"/>
          <w:szCs w:val="20"/>
        </w:rPr>
        <w:t xml:space="preserve"> is more than 540ns, TA update would be triggered. </w:t>
      </w:r>
      <w:r>
        <w:rPr>
          <w:rFonts w:hint="eastAsia"/>
          <w:sz w:val="20"/>
          <w:szCs w:val="20"/>
        </w:rPr>
        <w:t>A</w:t>
      </w:r>
      <w:r>
        <w:rPr>
          <w:sz w:val="20"/>
          <w:szCs w:val="20"/>
        </w:rPr>
        <w:t xml:space="preserve">s </w:t>
      </w:r>
      <w:r>
        <w:rPr>
          <w:rFonts w:hint="eastAsia"/>
          <w:sz w:val="20"/>
          <w:szCs w:val="20"/>
        </w:rPr>
        <w:t>TA estimation error</w:t>
      </w:r>
      <w:r>
        <w:rPr>
          <w:sz w:val="20"/>
          <w:szCs w:val="20"/>
        </w:rPr>
        <w:t xml:space="preserve"> is with unit of TA granularity and TA granularity corresponds to SCS, it’s more suitable to </w:t>
      </w:r>
      <w:r>
        <w:rPr>
          <w:rFonts w:hint="eastAsia"/>
          <w:sz w:val="20"/>
          <w:szCs w:val="20"/>
        </w:rPr>
        <w:t>define</w:t>
      </w:r>
      <w:r>
        <w:rPr>
          <w:sz w:val="20"/>
          <w:szCs w:val="20"/>
        </w:rPr>
        <w:t xml:space="preserve"> the new trigger </w:t>
      </w:r>
      <w:r>
        <w:rPr>
          <w:rFonts w:hint="eastAsia"/>
          <w:sz w:val="20"/>
          <w:szCs w:val="20"/>
        </w:rPr>
        <w:t>for</w:t>
      </w:r>
      <w:r>
        <w:rPr>
          <w:sz w:val="20"/>
          <w:szCs w:val="20"/>
        </w:rPr>
        <w:t xml:space="preserve"> </w:t>
      </w:r>
      <w:r>
        <w:rPr>
          <w:rFonts w:hint="eastAsia"/>
          <w:sz w:val="20"/>
          <w:szCs w:val="20"/>
        </w:rPr>
        <w:t>TA</w:t>
      </w:r>
      <w:r>
        <w:rPr>
          <w:sz w:val="20"/>
          <w:szCs w:val="20"/>
        </w:rPr>
        <w:t xml:space="preserve"> </w:t>
      </w:r>
      <w:r>
        <w:rPr>
          <w:rFonts w:hint="eastAsia"/>
          <w:sz w:val="20"/>
          <w:szCs w:val="20"/>
        </w:rPr>
        <w:t>update</w:t>
      </w:r>
      <w:r>
        <w:rPr>
          <w:sz w:val="20"/>
          <w:szCs w:val="20"/>
        </w:rPr>
        <w:t xml:space="preserve"> </w:t>
      </w:r>
      <w:r>
        <w:rPr>
          <w:rFonts w:hint="eastAsia"/>
          <w:sz w:val="20"/>
          <w:szCs w:val="20"/>
        </w:rPr>
        <w:t>according</w:t>
      </w:r>
      <w:r>
        <w:rPr>
          <w:sz w:val="20"/>
          <w:szCs w:val="20"/>
        </w:rPr>
        <w:t xml:space="preserve"> </w:t>
      </w:r>
      <w:r>
        <w:rPr>
          <w:rFonts w:hint="eastAsia"/>
          <w:sz w:val="20"/>
          <w:szCs w:val="20"/>
        </w:rPr>
        <w:t>to</w:t>
      </w:r>
      <w:r>
        <w:rPr>
          <w:sz w:val="20"/>
          <w:szCs w:val="20"/>
        </w:rPr>
        <w:t xml:space="preserve"> </w:t>
      </w:r>
      <w:r>
        <w:rPr>
          <w:rFonts w:hint="eastAsia"/>
          <w:sz w:val="20"/>
          <w:szCs w:val="20"/>
        </w:rPr>
        <w:t>SC</w:t>
      </w:r>
      <w:r>
        <w:rPr>
          <w:sz w:val="20"/>
          <w:szCs w:val="20"/>
        </w:rPr>
        <w:t>S, e.g., for any SCS, if the T</w:t>
      </w:r>
      <w:r>
        <w:rPr>
          <w:rFonts w:hint="eastAsia"/>
          <w:sz w:val="20"/>
          <w:szCs w:val="20"/>
        </w:rPr>
        <w:t>A estimation error</w:t>
      </w:r>
      <w:r>
        <w:rPr>
          <w:sz w:val="20"/>
          <w:szCs w:val="20"/>
        </w:rPr>
        <w:t xml:space="preserve"> exceeds several </w:t>
      </w:r>
      <w:r>
        <w:rPr>
          <w:rFonts w:hint="eastAsia"/>
          <w:sz w:val="20"/>
          <w:szCs w:val="20"/>
        </w:rPr>
        <w:t>number</w:t>
      </w:r>
      <w:r>
        <w:rPr>
          <w:sz w:val="20"/>
          <w:szCs w:val="20"/>
        </w:rPr>
        <w:t xml:space="preserve"> TA granularity, TA update would be triggered, here the number of TA granularity can be</w:t>
      </w:r>
      <w:r>
        <w:rPr>
          <w:sz w:val="20"/>
          <w:szCs w:val="20"/>
        </w:rPr>
        <w:object w:dxaOrig="210" w:dyaOrig="250">
          <v:shape id="_x0000_i1027" type="#_x0000_t75" style="width:10.4pt;height:12.5pt" o:ole="">
            <v:imagedata r:id="rId12" o:title=""/>
          </v:shape>
          <o:OLEObject Type="Embed" ProgID="Equation.3" ShapeID="_x0000_i1027" DrawAspect="Content" ObjectID="_1696412021" r:id="rId13"/>
        </w:object>
      </w:r>
      <w:r>
        <w:rPr>
          <w:sz w:val="20"/>
          <w:szCs w:val="20"/>
        </w:rPr>
        <w:t xml:space="preserve">. For example, for SCS 15KHz,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is 1 TA granularity (</w:t>
      </w:r>
      <w:r>
        <w:rPr>
          <w:sz w:val="20"/>
          <w:szCs w:val="20"/>
        </w:rPr>
        <w:object w:dxaOrig="210" w:dyaOrig="250">
          <v:shape id="_x0000_i1028" type="#_x0000_t75" style="width:10.4pt;height:12.5pt" o:ole="">
            <v:imagedata r:id="rId12" o:title=""/>
          </v:shape>
          <o:OLEObject Type="Embed" ProgID="Equation.3" ShapeID="_x0000_i1028" DrawAspect="Content" ObjectID="_1696412022" r:id="rId14"/>
        </w:object>
      </w:r>
      <w:r>
        <w:rPr>
          <w:sz w:val="20"/>
          <w:szCs w:val="20"/>
        </w:rPr>
        <w:t xml:space="preserve">= 1 and </w:t>
      </w:r>
      <w:r>
        <w:rPr>
          <w:sz w:val="20"/>
          <w:szCs w:val="20"/>
        </w:rPr>
        <w:object w:dxaOrig="210" w:dyaOrig="250">
          <v:shape id="_x0000_i1029" type="#_x0000_t75" style="width:10.4pt;height:12.5pt" o:ole="">
            <v:imagedata r:id="rId12" o:title=""/>
          </v:shape>
          <o:OLEObject Type="Embed" ProgID="Equation.3" ShapeID="_x0000_i1029" DrawAspect="Content" ObjectID="_1696412023" r:id="rId15"/>
        </w:object>
      </w:r>
      <w:r>
        <w:rPr>
          <w:sz w:val="20"/>
          <w:szCs w:val="20"/>
        </w:rPr>
        <w:t xml:space="preserve">* 520ns = 520ns), for </w:t>
      </w:r>
      <w:r>
        <w:rPr>
          <w:sz w:val="20"/>
          <w:szCs w:val="20"/>
        </w:rPr>
        <w:lastRenderedPageBreak/>
        <w:t xml:space="preserve">SCS 30KHz,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2 TA granularity (</w:t>
      </w:r>
      <w:r>
        <w:rPr>
          <w:sz w:val="20"/>
          <w:szCs w:val="20"/>
        </w:rPr>
        <w:object w:dxaOrig="210" w:dyaOrig="250">
          <v:shape id="_x0000_i1030" type="#_x0000_t75" style="width:10.4pt;height:12.5pt" o:ole="">
            <v:imagedata r:id="rId12" o:title=""/>
          </v:shape>
          <o:OLEObject Type="Embed" ProgID="Equation.3" ShapeID="_x0000_i1030" DrawAspect="Content" ObjectID="_1696412024" r:id="rId16"/>
        </w:object>
      </w:r>
      <w:r>
        <w:rPr>
          <w:sz w:val="20"/>
          <w:szCs w:val="20"/>
        </w:rPr>
        <w:t xml:space="preserve">= 2 and </w:t>
      </w:r>
      <w:r>
        <w:rPr>
          <w:sz w:val="20"/>
          <w:szCs w:val="20"/>
        </w:rPr>
        <w:object w:dxaOrig="210" w:dyaOrig="250">
          <v:shape id="_x0000_i1031" type="#_x0000_t75" style="width:10.4pt;height:12.5pt" o:ole="">
            <v:imagedata r:id="rId12" o:title=""/>
          </v:shape>
          <o:OLEObject Type="Embed" ProgID="Equation.3" ShapeID="_x0000_i1031" DrawAspect="Content" ObjectID="_1696412025" r:id="rId17"/>
        </w:object>
      </w:r>
      <w:r>
        <w:rPr>
          <w:sz w:val="20"/>
          <w:szCs w:val="20"/>
        </w:rPr>
        <w:t>* 260ns = 520ns)</w:t>
      </w:r>
      <w:r>
        <w:rPr>
          <w:rFonts w:hint="eastAsia"/>
          <w:sz w:val="20"/>
          <w:szCs w:val="20"/>
        </w:rPr>
        <w:t>,</w:t>
      </w:r>
      <w:r>
        <w:rPr>
          <w:sz w:val="20"/>
          <w:szCs w:val="20"/>
        </w:rPr>
        <w:t xml:space="preserve"> for SCS 60KHz,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4 TA granularity (</w:t>
      </w:r>
      <w:r>
        <w:rPr>
          <w:sz w:val="20"/>
          <w:szCs w:val="20"/>
        </w:rPr>
        <w:object w:dxaOrig="210" w:dyaOrig="250">
          <v:shape id="_x0000_i1032" type="#_x0000_t75" style="width:10.4pt;height:12.5pt" o:ole="">
            <v:imagedata r:id="rId12" o:title=""/>
          </v:shape>
          <o:OLEObject Type="Embed" ProgID="Equation.3" ShapeID="_x0000_i1032" DrawAspect="Content" ObjectID="_1696412026" r:id="rId18"/>
        </w:object>
      </w:r>
      <w:r>
        <w:rPr>
          <w:sz w:val="20"/>
          <w:szCs w:val="20"/>
        </w:rPr>
        <w:t xml:space="preserve">= 4 and </w:t>
      </w:r>
      <w:r>
        <w:rPr>
          <w:sz w:val="20"/>
          <w:szCs w:val="20"/>
        </w:rPr>
        <w:object w:dxaOrig="210" w:dyaOrig="250">
          <v:shape id="_x0000_i1033" type="#_x0000_t75" style="width:10.4pt;height:12.5pt" o:ole="">
            <v:imagedata r:id="rId12" o:title=""/>
          </v:shape>
          <o:OLEObject Type="Embed" ProgID="Equation.3" ShapeID="_x0000_i1033" DrawAspect="Content" ObjectID="_1696412027" r:id="rId19"/>
        </w:object>
      </w:r>
      <w:r>
        <w:rPr>
          <w:sz w:val="20"/>
          <w:szCs w:val="20"/>
        </w:rPr>
        <w:t>* 130ns = 520ns), and so on.</w:t>
      </w:r>
    </w:p>
    <w:p w:rsidR="00723FA8" w:rsidRDefault="001A7970">
      <w:pPr>
        <w:spacing w:beforeLines="50" w:before="120" w:after="100"/>
        <w:jc w:val="both"/>
        <w:textAlignment w:val="center"/>
        <w:rPr>
          <w:sz w:val="20"/>
          <w:szCs w:val="20"/>
        </w:rPr>
      </w:pPr>
      <w:r>
        <w:rPr>
          <w:sz w:val="20"/>
          <w:szCs w:val="20"/>
        </w:rPr>
        <w:t xml:space="preserve">Moreover, for the SCS larger than 60KHz, the </w:t>
      </w:r>
      <w:r>
        <w:rPr>
          <w:rFonts w:hint="eastAsia"/>
          <w:sz w:val="20"/>
          <w:szCs w:val="20"/>
        </w:rPr>
        <w:t>TA estimation</w:t>
      </w:r>
      <w:r>
        <w:rPr>
          <w:sz w:val="20"/>
          <w:szCs w:val="20"/>
        </w:rPr>
        <w:t xml:space="preserve"> would be </w:t>
      </w:r>
      <w:bookmarkStart w:id="20" w:name="OLE_LINK4"/>
      <w:r>
        <w:rPr>
          <w:rFonts w:hint="eastAsia"/>
          <w:sz w:val="20"/>
          <w:szCs w:val="20"/>
        </w:rPr>
        <w:t>accurate</w:t>
      </w:r>
      <w:bookmarkEnd w:id="20"/>
      <w:r>
        <w:rPr>
          <w:sz w:val="20"/>
          <w:szCs w:val="20"/>
        </w:rPr>
        <w:t xml:space="preserve"> </w:t>
      </w:r>
      <w:r>
        <w:rPr>
          <w:rFonts w:hint="eastAsia"/>
          <w:sz w:val="20"/>
          <w:szCs w:val="20"/>
        </w:rPr>
        <w:t>enough</w:t>
      </w:r>
      <w:r>
        <w:rPr>
          <w:sz w:val="20"/>
          <w:szCs w:val="20"/>
        </w:rPr>
        <w:t xml:space="preserve"> and it’s impossible to occur too large </w:t>
      </w:r>
      <w:r>
        <w:rPr>
          <w:rFonts w:hint="eastAsia"/>
          <w:sz w:val="20"/>
          <w:szCs w:val="20"/>
        </w:rPr>
        <w:t>TA estimation error</w:t>
      </w:r>
      <w:r>
        <w:rPr>
          <w:sz w:val="20"/>
          <w:szCs w:val="20"/>
        </w:rPr>
        <w:t>.</w:t>
      </w:r>
      <w:r>
        <w:rPr>
          <w:color w:val="000000" w:themeColor="text1"/>
          <w:sz w:val="20"/>
          <w:szCs w:val="20"/>
        </w:rPr>
        <w:t xml:space="preserve"> Therefore, one option is not to apply this new trigger for the SCS above 60KHz, or the other option is to anyway apply such new trigger to all the SCS cases, but we can have the assumption that such new trigger would not be fulfilled for the SCS above 60KHz, e.</w:t>
      </w:r>
      <w:r>
        <w:rPr>
          <w:sz w:val="20"/>
          <w:szCs w:val="20"/>
        </w:rPr>
        <w:t>g., the legacy trigger for TA update would take effect all the time.</w:t>
      </w:r>
    </w:p>
    <w:p w:rsidR="00723FA8" w:rsidRDefault="001A7970">
      <w:pPr>
        <w:spacing w:beforeLines="50" w:before="120" w:after="100"/>
        <w:jc w:val="both"/>
        <w:textAlignment w:val="center"/>
        <w:rPr>
          <w:b/>
          <w:sz w:val="20"/>
          <w:szCs w:val="20"/>
        </w:rPr>
      </w:pPr>
      <w:bookmarkStart w:id="21" w:name="OLE_LINK17"/>
      <w:r>
        <w:rPr>
          <w:b/>
          <w:sz w:val="20"/>
          <w:szCs w:val="20"/>
        </w:rPr>
        <w:t>Proposal</w:t>
      </w:r>
      <w:r>
        <w:rPr>
          <w:b/>
          <w:sz w:val="20"/>
          <w:szCs w:val="20"/>
        </w:rPr>
        <w:t xml:space="preserve"> </w:t>
      </w:r>
      <w:r w:rsidR="00616EAD">
        <w:rPr>
          <w:rFonts w:eastAsia="宋体"/>
          <w:b/>
          <w:sz w:val="20"/>
          <w:szCs w:val="20"/>
        </w:rPr>
        <w:t>2</w:t>
      </w:r>
      <w:r>
        <w:rPr>
          <w:b/>
          <w:sz w:val="20"/>
          <w:szCs w:val="20"/>
        </w:rPr>
        <w:t>: RAN2 needs to discuss whether new trigger for TA update needs to be introduced, e.g., if the T</w:t>
      </w:r>
      <w:r>
        <w:rPr>
          <w:rFonts w:hint="eastAsia"/>
          <w:b/>
          <w:sz w:val="20"/>
          <w:szCs w:val="20"/>
        </w:rPr>
        <w:t>A estimation error</w:t>
      </w:r>
      <w:r>
        <w:rPr>
          <w:b/>
          <w:sz w:val="20"/>
          <w:szCs w:val="20"/>
        </w:rPr>
        <w:t xml:space="preserve"> exceeds several </w:t>
      </w:r>
      <w:r>
        <w:rPr>
          <w:rFonts w:hint="eastAsia"/>
          <w:b/>
          <w:sz w:val="20"/>
          <w:szCs w:val="20"/>
        </w:rPr>
        <w:t>number</w:t>
      </w:r>
      <w:r>
        <w:rPr>
          <w:b/>
          <w:sz w:val="20"/>
          <w:szCs w:val="20"/>
        </w:rPr>
        <w:t xml:space="preserve"> TA granularity, TA update would be triggered</w:t>
      </w:r>
      <w:r>
        <w:rPr>
          <w:rFonts w:eastAsiaTheme="minorEastAsia" w:hint="eastAsia"/>
          <w:b/>
          <w:sz w:val="20"/>
          <w:szCs w:val="20"/>
        </w:rPr>
        <w:t>.</w:t>
      </w:r>
      <w:r>
        <w:rPr>
          <w:rFonts w:eastAsiaTheme="minorEastAsia"/>
          <w:b/>
          <w:sz w:val="20"/>
          <w:szCs w:val="20"/>
        </w:rPr>
        <w:t xml:space="preserve"> H</w:t>
      </w:r>
      <w:r>
        <w:rPr>
          <w:b/>
          <w:sz w:val="20"/>
          <w:szCs w:val="20"/>
        </w:rPr>
        <w:t>ere the number of TA granularity can be</w:t>
      </w:r>
      <w:r>
        <w:rPr>
          <w:b/>
          <w:sz w:val="20"/>
          <w:szCs w:val="20"/>
        </w:rPr>
        <w:object w:dxaOrig="210" w:dyaOrig="250">
          <v:shape id="_x0000_i1034" type="#_x0000_t75" style="width:10.4pt;height:12.5pt" o:ole="">
            <v:imagedata r:id="rId12" o:title=""/>
          </v:shape>
          <o:OLEObject Type="Embed" ProgID="Equation.3" ShapeID="_x0000_i1034" DrawAspect="Content" ObjectID="_1696412028" r:id="rId20"/>
        </w:object>
      </w:r>
      <w:r>
        <w:rPr>
          <w:b/>
          <w:sz w:val="20"/>
          <w:szCs w:val="20"/>
        </w:rPr>
        <w:t>.</w:t>
      </w:r>
    </w:p>
    <w:bookmarkEnd w:id="21"/>
    <w:p w:rsidR="00723FA8" w:rsidRDefault="00723FA8">
      <w:pPr>
        <w:spacing w:beforeLines="50" w:before="120" w:after="100"/>
        <w:jc w:val="both"/>
        <w:textAlignment w:val="center"/>
        <w:rPr>
          <w:b/>
          <w:sz w:val="20"/>
          <w:szCs w:val="20"/>
        </w:rPr>
      </w:pPr>
    </w:p>
    <w:p w:rsidR="00723FA8" w:rsidRDefault="001A7970">
      <w:pPr>
        <w:pStyle w:val="2"/>
        <w:numPr>
          <w:ilvl w:val="1"/>
          <w:numId w:val="0"/>
        </w:numPr>
        <w:rPr>
          <w:lang w:val="en-US"/>
        </w:rPr>
      </w:pPr>
      <w:r>
        <w:rPr>
          <w:rFonts w:hint="eastAsia"/>
          <w:lang w:val="en-US"/>
        </w:rPr>
        <w:t>2.3</w:t>
      </w:r>
      <w:r>
        <w:rPr>
          <w:rFonts w:hint="eastAsia"/>
          <w:lang w:val="en-US"/>
        </w:rPr>
        <w:tab/>
        <w:t xml:space="preserve">Discussion on </w:t>
      </w:r>
      <w:r>
        <w:rPr>
          <w:rFonts w:hint="eastAsia"/>
          <w:lang w:val="en-US" w:eastAsia="ja-JP"/>
        </w:rPr>
        <w:t>Time Synchronization</w:t>
      </w:r>
      <w:r>
        <w:rPr>
          <w:rFonts w:hint="eastAsia"/>
          <w:lang w:val="en-US"/>
        </w:rPr>
        <w:t xml:space="preserve"> error budget information</w:t>
      </w:r>
    </w:p>
    <w:p w:rsidR="00723FA8" w:rsidRDefault="00616EAD">
      <w:pPr>
        <w:spacing w:beforeLines="50" w:before="120" w:after="100"/>
        <w:jc w:val="both"/>
        <w:textAlignment w:val="center"/>
        <w:rPr>
          <w:sz w:val="20"/>
          <w:szCs w:val="20"/>
        </w:rPr>
      </w:pPr>
      <w:r>
        <w:rPr>
          <w:sz w:val="20"/>
          <w:szCs w:val="20"/>
        </w:rPr>
        <w:t>In</w:t>
      </w:r>
      <w:r w:rsidR="001A7970">
        <w:rPr>
          <w:rFonts w:hint="eastAsia"/>
          <w:sz w:val="20"/>
          <w:szCs w:val="20"/>
        </w:rPr>
        <w:t xml:space="preserve"> the </w:t>
      </w:r>
      <w:r>
        <w:rPr>
          <w:sz w:val="20"/>
          <w:szCs w:val="20"/>
        </w:rPr>
        <w:t xml:space="preserve">latest </w:t>
      </w:r>
      <w:r w:rsidR="001A7970">
        <w:rPr>
          <w:rFonts w:hint="eastAsia"/>
          <w:sz w:val="20"/>
          <w:szCs w:val="20"/>
        </w:rPr>
        <w:t>SA2</w:t>
      </w:r>
      <w:r>
        <w:rPr>
          <w:sz w:val="20"/>
          <w:szCs w:val="20"/>
        </w:rPr>
        <w:t xml:space="preserve"> progress</w:t>
      </w:r>
      <w:r w:rsidR="001A7970">
        <w:rPr>
          <w:rFonts w:hint="eastAsia"/>
          <w:sz w:val="20"/>
          <w:szCs w:val="20"/>
        </w:rPr>
        <w:t xml:space="preserve">, two parameters (time distribution indication and Uu time synchronization error budget) sent </w:t>
      </w:r>
      <w:r>
        <w:rPr>
          <w:sz w:val="20"/>
          <w:szCs w:val="20"/>
        </w:rPr>
        <w:t>from</w:t>
      </w:r>
      <w:r>
        <w:rPr>
          <w:rFonts w:hint="eastAsia"/>
          <w:sz w:val="20"/>
          <w:szCs w:val="20"/>
        </w:rPr>
        <w:t xml:space="preserve"> </w:t>
      </w:r>
      <w:r w:rsidR="001A7970">
        <w:rPr>
          <w:rFonts w:hint="eastAsia"/>
          <w:sz w:val="20"/>
          <w:szCs w:val="20"/>
        </w:rPr>
        <w:t xml:space="preserve">the core network to the NG-RAN have been introduced in TS 23.501. </w:t>
      </w:r>
      <w:r>
        <w:rPr>
          <w:sz w:val="20"/>
          <w:szCs w:val="20"/>
        </w:rPr>
        <w:t xml:space="preserve">The </w:t>
      </w:r>
      <w:r w:rsidR="001A7970">
        <w:rPr>
          <w:rFonts w:hint="eastAsia"/>
          <w:sz w:val="20"/>
          <w:szCs w:val="20"/>
        </w:rPr>
        <w:t xml:space="preserve">NG-RAN </w:t>
      </w:r>
      <w:r>
        <w:rPr>
          <w:sz w:val="20"/>
          <w:szCs w:val="20"/>
        </w:rPr>
        <w:t xml:space="preserve">can </w:t>
      </w:r>
      <w:r w:rsidR="001A7970">
        <w:rPr>
          <w:rFonts w:hint="eastAsia"/>
          <w:sz w:val="20"/>
          <w:szCs w:val="20"/>
        </w:rPr>
        <w:t xml:space="preserve">provide the 5GS access stratum time to the UE according to the Uu time synchronization error </w:t>
      </w:r>
      <w:r w:rsidR="009656BC">
        <w:rPr>
          <w:sz w:val="20"/>
          <w:szCs w:val="20"/>
        </w:rPr>
        <w:t>budget.</w:t>
      </w:r>
      <w:r w:rsidR="001A7970">
        <w:rPr>
          <w:rFonts w:hint="eastAsia"/>
          <w:sz w:val="20"/>
          <w:szCs w:val="20"/>
        </w:rPr>
        <w:t xml:space="preserve"> </w:t>
      </w:r>
      <w:r>
        <w:rPr>
          <w:sz w:val="20"/>
          <w:szCs w:val="20"/>
        </w:rPr>
        <w:t>T</w:t>
      </w:r>
      <w:r w:rsidR="001A7970">
        <w:rPr>
          <w:rFonts w:hint="eastAsia"/>
          <w:sz w:val="20"/>
          <w:szCs w:val="20"/>
        </w:rPr>
        <w:t xml:space="preserve">he following description </w:t>
      </w:r>
      <w:r>
        <w:rPr>
          <w:sz w:val="20"/>
          <w:szCs w:val="20"/>
        </w:rPr>
        <w:t>can be referred: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723FA8">
        <w:tc>
          <w:tcPr>
            <w:tcW w:w="10296" w:type="dxa"/>
          </w:tcPr>
          <w:p w:rsidR="00723FA8" w:rsidRPr="00B53E63" w:rsidRDefault="001A7970" w:rsidP="009656BC">
            <w:pPr>
              <w:pStyle w:val="4"/>
              <w:numPr>
                <w:ilvl w:val="1"/>
                <w:numId w:val="0"/>
              </w:numPr>
              <w:spacing w:before="160" w:after="160"/>
              <w:rPr>
                <w:rFonts w:ascii="Times New Roman" w:hAnsi="Times New Roman"/>
                <w:b/>
                <w:i/>
                <w:sz w:val="20"/>
                <w:szCs w:val="20"/>
              </w:rPr>
            </w:pPr>
            <w:r w:rsidRPr="00B53E63">
              <w:rPr>
                <w:rFonts w:ascii="Times New Roman" w:hAnsi="Times New Roman"/>
                <w:b/>
                <w:i/>
                <w:sz w:val="20"/>
                <w:szCs w:val="20"/>
              </w:rPr>
              <w:t>5.27.1.9</w:t>
            </w:r>
            <w:r w:rsidRPr="00B53E63">
              <w:rPr>
                <w:rFonts w:ascii="Times New Roman" w:hAnsi="Times New Roman"/>
                <w:b/>
                <w:i/>
                <w:sz w:val="20"/>
                <w:szCs w:val="20"/>
              </w:rPr>
              <w:tab/>
              <w:t>Support for control of 5G access stratum time distribution</w:t>
            </w:r>
          </w:p>
          <w:p w:rsidR="00723FA8" w:rsidRPr="00B53E63" w:rsidRDefault="001A7970">
            <w:pPr>
              <w:rPr>
                <w:i/>
                <w:sz w:val="20"/>
                <w:szCs w:val="20"/>
              </w:rPr>
            </w:pPr>
            <w:r w:rsidRPr="00B53E63">
              <w:rPr>
                <w:i/>
                <w:sz w:val="20"/>
                <w:szCs w:val="20"/>
              </w:rP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rsidR="00723FA8" w:rsidRPr="00B53E63" w:rsidRDefault="001A7970">
            <w:pPr>
              <w:rPr>
                <w:i/>
                <w:sz w:val="20"/>
                <w:szCs w:val="20"/>
              </w:rPr>
            </w:pPr>
            <w:r w:rsidRPr="00B53E63">
              <w:rPr>
                <w:i/>
                <w:sz w:val="20"/>
                <w:szCs w:val="20"/>
              </w:rPr>
              <w:t>To derive the Uu time synchronization error budget for each targeted UE, the TSCTSF takes the following into account:</w:t>
            </w:r>
          </w:p>
          <w:p w:rsidR="00723FA8" w:rsidRPr="00B53E63" w:rsidRDefault="001A7970">
            <w:pPr>
              <w:pStyle w:val="B10"/>
              <w:rPr>
                <w:i/>
              </w:rPr>
            </w:pPr>
            <w:r w:rsidRPr="00B53E63">
              <w:rPr>
                <w:i/>
              </w:rPr>
              <w:t>-</w:t>
            </w:r>
            <w:r w:rsidRPr="00B53E63">
              <w:rPr>
                <w:i/>
              </w:rPr>
              <w:tab/>
              <w:t>selected time synchronization distribution method (5G access stratum time distribution or (g)PTP based time distribution);</w:t>
            </w:r>
          </w:p>
          <w:p w:rsidR="00723FA8" w:rsidRPr="00B53E63" w:rsidRDefault="001A7970">
            <w:pPr>
              <w:pStyle w:val="B10"/>
              <w:rPr>
                <w:i/>
              </w:rPr>
            </w:pPr>
            <w:r w:rsidRPr="00B53E63">
              <w:rPr>
                <w:i/>
              </w:rPr>
              <w:t>-</w:t>
            </w:r>
            <w:r w:rsidRPr="00B53E63">
              <w:rPr>
                <w:i/>
              </w:rPr>
              <w:tab/>
              <w:t>whether 5GS operates as a boundary clock and acts as a GM or whether a clock connected to DS-TT/NW-TT acts as GM in case of (g)PTP based time distribution;</w:t>
            </w:r>
          </w:p>
          <w:p w:rsidR="00723FA8" w:rsidRPr="00B53E63" w:rsidRDefault="001A7970">
            <w:pPr>
              <w:pStyle w:val="B10"/>
              <w:rPr>
                <w:i/>
              </w:rPr>
            </w:pPr>
            <w:r w:rsidRPr="00B53E63">
              <w:rPr>
                <w:i/>
              </w:rPr>
              <w:t>-</w:t>
            </w:r>
            <w:r w:rsidRPr="00B53E63">
              <w:rPr>
                <w:i/>
              </w:rPr>
              <w:tab/>
              <w:t>PTP port states in case of (g)PTP based time distribution;</w:t>
            </w:r>
          </w:p>
          <w:p w:rsidR="00723FA8" w:rsidRPr="00B53E63" w:rsidRDefault="001A7970">
            <w:pPr>
              <w:pStyle w:val="B10"/>
              <w:rPr>
                <w:i/>
              </w:rPr>
            </w:pPr>
            <w:r w:rsidRPr="00B53E63">
              <w:rPr>
                <w:i/>
              </w:rPr>
              <w:t>-</w:t>
            </w:r>
            <w:r w:rsidRPr="00B53E63">
              <w:rPr>
                <w:i/>
              </w:rPr>
              <w:tab/>
              <w:t>CN and Device parts of the time synchronization error budget (which may be predefined, or calculated by the 5GS by means that are based on implementation).</w:t>
            </w:r>
          </w:p>
          <w:p w:rsidR="00723FA8" w:rsidRPr="00B53E63" w:rsidRDefault="001A7970">
            <w:pPr>
              <w:rPr>
                <w:i/>
                <w:sz w:val="20"/>
                <w:szCs w:val="20"/>
              </w:rPr>
            </w:pPr>
            <w:r w:rsidRPr="00B53E63">
              <w:rPr>
                <w:i/>
                <w:sz w:val="20"/>
                <w:szCs w:val="20"/>
              </w:rPr>
              <w:t xml:space="preserve">If the AF has not included a time synchronization error budget, the TSCTSF uses a preconfigured time synchronization error budget to derive the Uu time synchronization error budget. </w:t>
            </w:r>
            <w:r w:rsidRPr="00B53E63">
              <w:rPr>
                <w:i/>
                <w:sz w:val="20"/>
                <w:szCs w:val="20"/>
                <w:highlight w:val="green"/>
              </w:rPr>
              <w:t xml:space="preserve">TSCTSF provides a time distribution indication and the Uu time synchronization error budget to NG-RAN as described in TS 23.502 [3] clause 4.15.9.4. </w:t>
            </w:r>
            <w:r w:rsidRPr="00B53E63">
              <w:rPr>
                <w:i/>
                <w:sz w:val="20"/>
                <w:szCs w:val="20"/>
              </w:rPr>
              <w:t>Based on this, NG-RAN provides the 5GS access stratum time to the UE according to the Uu interface time synchronization error budget as provided by the TSCTSF (if supported by UE and NG-RAN).</w:t>
            </w:r>
          </w:p>
          <w:p w:rsidR="00723FA8" w:rsidRPr="00B53E63" w:rsidRDefault="001A7970">
            <w:pPr>
              <w:pStyle w:val="NO"/>
              <w:rPr>
                <w:i/>
                <w:sz w:val="20"/>
                <w:szCs w:val="20"/>
              </w:rPr>
            </w:pPr>
            <w:r w:rsidRPr="00B53E63">
              <w:rPr>
                <w:i/>
                <w:sz w:val="20"/>
                <w:szCs w:val="20"/>
              </w:rPr>
              <w:t>NOTE:</w:t>
            </w:r>
            <w:r w:rsidRPr="00B53E63">
              <w:rPr>
                <w:i/>
                <w:sz w:val="20"/>
                <w:szCs w:val="20"/>
              </w:rPr>
              <w:tab/>
              <w:t>This release of the specification assumes that deployments ensure that the targeted UEs and the NG-RAN nodes serving those UEs support Rel-17 propagation delay compensation as defined in TS 38.300 [27].</w:t>
            </w:r>
          </w:p>
        </w:tc>
      </w:tr>
    </w:tbl>
    <w:p w:rsidR="00290B93" w:rsidRPr="00330670" w:rsidRDefault="00290B93">
      <w:pPr>
        <w:spacing w:beforeLines="50" w:before="120" w:after="100"/>
        <w:jc w:val="both"/>
        <w:textAlignment w:val="center"/>
        <w:rPr>
          <w:rFonts w:eastAsiaTheme="minorEastAsia"/>
          <w:sz w:val="20"/>
          <w:szCs w:val="20"/>
        </w:rPr>
      </w:pPr>
      <w:r>
        <w:rPr>
          <w:sz w:val="20"/>
          <w:szCs w:val="20"/>
        </w:rPr>
        <w:t>Per our understanding, t</w:t>
      </w:r>
      <w:r w:rsidR="001A7970">
        <w:rPr>
          <w:rFonts w:hint="eastAsia"/>
          <w:sz w:val="20"/>
          <w:szCs w:val="20"/>
        </w:rPr>
        <w:t xml:space="preserve">he </w:t>
      </w:r>
      <w:r>
        <w:rPr>
          <w:sz w:val="20"/>
          <w:szCs w:val="20"/>
        </w:rPr>
        <w:t>t</w:t>
      </w:r>
      <w:r w:rsidR="001A7970">
        <w:rPr>
          <w:rFonts w:hint="eastAsia"/>
          <w:sz w:val="20"/>
          <w:szCs w:val="20"/>
        </w:rPr>
        <w:t>ime synchronization error budget indicates the error budget for the time synchronization service,</w:t>
      </w:r>
      <w:r>
        <w:rPr>
          <w:sz w:val="20"/>
          <w:szCs w:val="20"/>
        </w:rPr>
        <w:t xml:space="preserve"> and</w:t>
      </w:r>
      <w:r w:rsidR="001A7970">
        <w:rPr>
          <w:rFonts w:hint="eastAsia"/>
          <w:sz w:val="20"/>
          <w:szCs w:val="20"/>
        </w:rPr>
        <w:t xml:space="preserve"> the time distribution indication</w:t>
      </w:r>
      <w:r>
        <w:rPr>
          <w:sz w:val="20"/>
          <w:szCs w:val="20"/>
        </w:rPr>
        <w:t xml:space="preserve"> is used to enable/disable</w:t>
      </w:r>
      <w:r w:rsidR="001A7970">
        <w:rPr>
          <w:rFonts w:hint="eastAsia"/>
          <w:sz w:val="20"/>
          <w:szCs w:val="20"/>
        </w:rPr>
        <w:t xml:space="preserve"> 5G access stratum time distribution</w:t>
      </w:r>
      <w:r>
        <w:rPr>
          <w:sz w:val="20"/>
          <w:szCs w:val="20"/>
        </w:rPr>
        <w:t xml:space="preserve"> </w:t>
      </w:r>
      <w:r>
        <w:rPr>
          <w:rFonts w:hint="eastAsia"/>
          <w:sz w:val="20"/>
          <w:szCs w:val="20"/>
        </w:rPr>
        <w:t>via Uu</w:t>
      </w:r>
      <w:r>
        <w:rPr>
          <w:sz w:val="20"/>
          <w:szCs w:val="20"/>
        </w:rPr>
        <w:t xml:space="preserve"> interface </w:t>
      </w:r>
      <w:r w:rsidR="001A7970">
        <w:rPr>
          <w:rFonts w:hint="eastAsia"/>
          <w:sz w:val="20"/>
          <w:szCs w:val="20"/>
        </w:rPr>
        <w:t xml:space="preserve">for the associated UE identities. </w:t>
      </w:r>
      <w:r w:rsidR="00B634CF">
        <w:rPr>
          <w:sz w:val="20"/>
          <w:szCs w:val="20"/>
        </w:rPr>
        <w:t xml:space="preserve">The </w:t>
      </w:r>
      <w:r w:rsidR="00B634CF" w:rsidRPr="00B634CF">
        <w:rPr>
          <w:rFonts w:hint="eastAsia"/>
          <w:sz w:val="20"/>
          <w:szCs w:val="20"/>
        </w:rPr>
        <w:t>first</w:t>
      </w:r>
      <w:r w:rsidR="00B634CF" w:rsidRPr="00B634CF">
        <w:rPr>
          <w:sz w:val="20"/>
          <w:szCs w:val="20"/>
        </w:rPr>
        <w:t xml:space="preserve"> </w:t>
      </w:r>
      <w:r w:rsidR="00B634CF">
        <w:rPr>
          <w:sz w:val="20"/>
          <w:szCs w:val="20"/>
        </w:rPr>
        <w:t xml:space="preserve">parameter </w:t>
      </w:r>
      <w:r w:rsidR="00B634CF" w:rsidRPr="00B634CF">
        <w:rPr>
          <w:rFonts w:hint="eastAsia"/>
          <w:sz w:val="20"/>
          <w:szCs w:val="20"/>
        </w:rPr>
        <w:t>can</w:t>
      </w:r>
      <w:r w:rsidR="00B634CF">
        <w:rPr>
          <w:sz w:val="20"/>
          <w:szCs w:val="20"/>
        </w:rPr>
        <w:t xml:space="preserve"> </w:t>
      </w:r>
      <w:r w:rsidR="00B634CF" w:rsidRPr="00B634CF">
        <w:rPr>
          <w:rFonts w:hint="eastAsia"/>
          <w:sz w:val="20"/>
          <w:szCs w:val="20"/>
        </w:rPr>
        <w:t>facilitate</w:t>
      </w:r>
      <w:r w:rsidR="00B634CF" w:rsidRPr="00B634CF">
        <w:rPr>
          <w:sz w:val="20"/>
          <w:szCs w:val="20"/>
        </w:rPr>
        <w:t xml:space="preserve"> </w:t>
      </w:r>
      <w:r w:rsidR="00B634CF" w:rsidRPr="00B634CF">
        <w:rPr>
          <w:rFonts w:hint="eastAsia"/>
          <w:sz w:val="20"/>
          <w:szCs w:val="20"/>
        </w:rPr>
        <w:t>network</w:t>
      </w:r>
      <w:r w:rsidR="00B634CF" w:rsidRPr="00B634CF">
        <w:rPr>
          <w:sz w:val="20"/>
          <w:szCs w:val="20"/>
        </w:rPr>
        <w:t xml:space="preserve"> </w:t>
      </w:r>
      <w:r w:rsidR="00B634CF" w:rsidRPr="00B634CF">
        <w:rPr>
          <w:rFonts w:hint="eastAsia"/>
          <w:sz w:val="20"/>
          <w:szCs w:val="20"/>
        </w:rPr>
        <w:t>to</w:t>
      </w:r>
      <w:r w:rsidR="00B634CF" w:rsidRPr="00B634CF">
        <w:rPr>
          <w:sz w:val="20"/>
          <w:szCs w:val="20"/>
        </w:rPr>
        <w:t xml:space="preserve"> </w:t>
      </w:r>
      <w:r w:rsidR="00B634CF" w:rsidRPr="00B634CF">
        <w:rPr>
          <w:rFonts w:hint="eastAsia"/>
          <w:sz w:val="20"/>
          <w:szCs w:val="20"/>
        </w:rPr>
        <w:t>choose</w:t>
      </w:r>
      <w:r w:rsidR="00B634CF" w:rsidRPr="00B634CF">
        <w:rPr>
          <w:sz w:val="20"/>
          <w:szCs w:val="20"/>
        </w:rPr>
        <w:t xml:space="preserve"> </w:t>
      </w:r>
      <w:r w:rsidR="00B634CF" w:rsidRPr="00B634CF">
        <w:rPr>
          <w:rFonts w:hint="eastAsia"/>
          <w:sz w:val="20"/>
          <w:szCs w:val="20"/>
        </w:rPr>
        <w:t>suitable</w:t>
      </w:r>
      <w:r w:rsidR="00B634CF" w:rsidRPr="00B634CF">
        <w:rPr>
          <w:sz w:val="20"/>
          <w:szCs w:val="20"/>
        </w:rPr>
        <w:t xml:space="preserve"> </w:t>
      </w:r>
      <w:r w:rsidR="00B634CF" w:rsidRPr="00B634CF">
        <w:rPr>
          <w:rFonts w:hint="eastAsia"/>
          <w:sz w:val="20"/>
          <w:szCs w:val="20"/>
        </w:rPr>
        <w:t>PDC</w:t>
      </w:r>
      <w:r w:rsidR="00B634CF" w:rsidRPr="00B634CF">
        <w:rPr>
          <w:sz w:val="20"/>
          <w:szCs w:val="20"/>
        </w:rPr>
        <w:t xml:space="preserve"> </w:t>
      </w:r>
      <w:r w:rsidR="00B634CF" w:rsidRPr="00B634CF">
        <w:rPr>
          <w:rFonts w:hint="eastAsia"/>
          <w:sz w:val="20"/>
          <w:szCs w:val="20"/>
        </w:rPr>
        <w:t>scheme</w:t>
      </w:r>
      <w:r w:rsidR="00B634CF" w:rsidRPr="00B634CF">
        <w:rPr>
          <w:sz w:val="20"/>
          <w:szCs w:val="20"/>
        </w:rPr>
        <w:t xml:space="preserve"> </w:t>
      </w:r>
      <w:r w:rsidR="00B634CF" w:rsidRPr="00B634CF">
        <w:rPr>
          <w:rFonts w:hint="eastAsia"/>
          <w:sz w:val="20"/>
          <w:szCs w:val="20"/>
        </w:rPr>
        <w:t>and</w:t>
      </w:r>
      <w:r w:rsidR="00B634CF" w:rsidRPr="00B634CF">
        <w:rPr>
          <w:sz w:val="20"/>
          <w:szCs w:val="20"/>
        </w:rPr>
        <w:t xml:space="preserve"> </w:t>
      </w:r>
      <w:r w:rsidR="00B634CF" w:rsidRPr="00B634CF">
        <w:rPr>
          <w:rFonts w:hint="eastAsia"/>
          <w:sz w:val="20"/>
          <w:szCs w:val="20"/>
        </w:rPr>
        <w:t>therefore</w:t>
      </w:r>
      <w:r w:rsidR="00B634CF" w:rsidRPr="00B634CF">
        <w:rPr>
          <w:sz w:val="20"/>
          <w:szCs w:val="20"/>
        </w:rPr>
        <w:t xml:space="preserve"> </w:t>
      </w:r>
      <w:r w:rsidR="00B634CF" w:rsidRPr="00B634CF">
        <w:rPr>
          <w:rFonts w:hint="eastAsia"/>
          <w:sz w:val="20"/>
          <w:szCs w:val="20"/>
        </w:rPr>
        <w:t>to</w:t>
      </w:r>
      <w:r w:rsidR="00B634CF" w:rsidRPr="00B634CF">
        <w:rPr>
          <w:sz w:val="20"/>
          <w:szCs w:val="20"/>
        </w:rPr>
        <w:t xml:space="preserve"> </w:t>
      </w:r>
      <w:r w:rsidR="00B634CF" w:rsidRPr="00B634CF">
        <w:rPr>
          <w:rFonts w:hint="eastAsia"/>
          <w:sz w:val="20"/>
          <w:szCs w:val="20"/>
        </w:rPr>
        <w:t>efficiently</w:t>
      </w:r>
      <w:r w:rsidR="00B634CF" w:rsidRPr="00B634CF">
        <w:rPr>
          <w:sz w:val="20"/>
          <w:szCs w:val="20"/>
        </w:rPr>
        <w:t xml:space="preserve"> </w:t>
      </w:r>
      <w:r w:rsidR="00B634CF" w:rsidRPr="00B634CF">
        <w:rPr>
          <w:rFonts w:hint="eastAsia"/>
          <w:sz w:val="20"/>
          <w:szCs w:val="20"/>
        </w:rPr>
        <w:t>provide</w:t>
      </w:r>
      <w:r w:rsidR="00B634CF" w:rsidRPr="00B634CF">
        <w:rPr>
          <w:sz w:val="20"/>
          <w:szCs w:val="20"/>
        </w:rPr>
        <w:t xml:space="preserve"> </w:t>
      </w:r>
      <w:r w:rsidR="00B634CF" w:rsidRPr="00B634CF">
        <w:rPr>
          <w:rFonts w:hint="eastAsia"/>
          <w:sz w:val="20"/>
          <w:szCs w:val="20"/>
        </w:rPr>
        <w:t>high</w:t>
      </w:r>
      <w:r w:rsidR="00B634CF" w:rsidRPr="00B634CF">
        <w:rPr>
          <w:sz w:val="20"/>
          <w:szCs w:val="20"/>
        </w:rPr>
        <w:t xml:space="preserve"> </w:t>
      </w:r>
      <w:r w:rsidR="00B634CF">
        <w:rPr>
          <w:rFonts w:hint="eastAsia"/>
          <w:sz w:val="20"/>
          <w:szCs w:val="20"/>
        </w:rPr>
        <w:t>accuracy time synchronization</w:t>
      </w:r>
      <w:r w:rsidR="00B634CF">
        <w:rPr>
          <w:rFonts w:eastAsiaTheme="minorEastAsia" w:hint="eastAsia"/>
          <w:sz w:val="20"/>
          <w:szCs w:val="20"/>
        </w:rPr>
        <w:t>.</w:t>
      </w:r>
      <w:r w:rsidR="00B634CF">
        <w:rPr>
          <w:rFonts w:eastAsiaTheme="minorEastAsia"/>
          <w:sz w:val="20"/>
          <w:szCs w:val="20"/>
        </w:rPr>
        <w:t xml:space="preserve"> The second parameter may just enable/disable some network process. So we think both of these parameters would mainly have impacts on network implementation, while no impacts on air interface. </w:t>
      </w:r>
    </w:p>
    <w:p w:rsidR="00B634CF" w:rsidRDefault="00B634CF">
      <w:pPr>
        <w:spacing w:beforeLines="50" w:before="120" w:after="100"/>
        <w:jc w:val="both"/>
        <w:textAlignment w:val="center"/>
        <w:rPr>
          <w:sz w:val="20"/>
          <w:szCs w:val="20"/>
        </w:rPr>
      </w:pPr>
      <w:r>
        <w:rPr>
          <w:sz w:val="20"/>
          <w:szCs w:val="20"/>
        </w:rPr>
        <w:lastRenderedPageBreak/>
        <w:t>Moreover, some RAN3 impacts have been foreseen. For example, i</w:t>
      </w:r>
      <w:r w:rsidR="001A7970">
        <w:rPr>
          <w:rFonts w:hint="eastAsia"/>
          <w:sz w:val="20"/>
          <w:szCs w:val="20"/>
        </w:rPr>
        <w:t xml:space="preserve">n the Xn-based handover scenario, in order to obtain the information about the time distribution indication and the Uu time synchronization error budget of the current service, the source gNB </w:t>
      </w:r>
      <w:r>
        <w:rPr>
          <w:sz w:val="20"/>
          <w:szCs w:val="20"/>
        </w:rPr>
        <w:t>needs to send</w:t>
      </w:r>
      <w:r w:rsidR="001A7970">
        <w:rPr>
          <w:rFonts w:hint="eastAsia"/>
          <w:sz w:val="20"/>
          <w:szCs w:val="20"/>
        </w:rPr>
        <w:t xml:space="preserve"> the above information to the target gNB. Furthermore, in the case that the gNB is divided into gNB-CU and gNB-DU, the gNB-CU needs to request reference time information from the gNB-DU. Therefore, gNB-CU needs to inform gNB-DU of the Uu time synchronization error budget, so that gNB-DU can provide appropriate reference time accuracy. </w:t>
      </w:r>
      <w:r>
        <w:rPr>
          <w:sz w:val="20"/>
          <w:szCs w:val="20"/>
        </w:rPr>
        <w:t>Based on the above analysis, we have the following observation:</w:t>
      </w:r>
    </w:p>
    <w:p w:rsidR="00723FA8" w:rsidRDefault="001A7970">
      <w:pPr>
        <w:spacing w:beforeLines="50" w:before="120" w:after="100"/>
        <w:jc w:val="both"/>
        <w:textAlignment w:val="center"/>
        <w:rPr>
          <w:rFonts w:eastAsia="宋体"/>
          <w:b/>
          <w:sz w:val="20"/>
          <w:szCs w:val="20"/>
        </w:rPr>
      </w:pPr>
      <w:r>
        <w:rPr>
          <w:b/>
          <w:sz w:val="20"/>
          <w:szCs w:val="20"/>
        </w:rPr>
        <w:t xml:space="preserve">Observation </w:t>
      </w:r>
      <w:r w:rsidRPr="00E943A8">
        <w:rPr>
          <w:rFonts w:hint="eastAsia"/>
          <w:b/>
          <w:sz w:val="20"/>
          <w:szCs w:val="20"/>
        </w:rPr>
        <w:t>2</w:t>
      </w:r>
      <w:r w:rsidR="007B3675" w:rsidRPr="00E943A8">
        <w:rPr>
          <w:rFonts w:hint="eastAsia"/>
          <w:b/>
          <w:sz w:val="20"/>
          <w:szCs w:val="20"/>
        </w:rPr>
        <w:t>:</w:t>
      </w:r>
      <w:r w:rsidR="007B3675" w:rsidRPr="00E943A8">
        <w:rPr>
          <w:b/>
          <w:sz w:val="20"/>
          <w:szCs w:val="20"/>
        </w:rPr>
        <w:t xml:space="preserve"> </w:t>
      </w:r>
      <w:r>
        <w:rPr>
          <w:rFonts w:hint="eastAsia"/>
          <w:b/>
          <w:sz w:val="20"/>
          <w:szCs w:val="20"/>
        </w:rPr>
        <w:t xml:space="preserve">The </w:t>
      </w:r>
      <w:r w:rsidR="00E943A8" w:rsidRPr="00E943A8">
        <w:rPr>
          <w:rFonts w:hint="eastAsia"/>
          <w:b/>
          <w:sz w:val="20"/>
          <w:szCs w:val="20"/>
        </w:rPr>
        <w:t>new</w:t>
      </w:r>
      <w:r w:rsidR="00E943A8" w:rsidRPr="00E943A8">
        <w:rPr>
          <w:b/>
          <w:sz w:val="20"/>
          <w:szCs w:val="20"/>
        </w:rPr>
        <w:t xml:space="preserve"> </w:t>
      </w:r>
      <w:r>
        <w:rPr>
          <w:rFonts w:hint="eastAsia"/>
          <w:b/>
          <w:sz w:val="20"/>
          <w:szCs w:val="20"/>
        </w:rPr>
        <w:t xml:space="preserve">parameters (time distribution indication and Uu time synchronization error budget) introduced by SA2 have no </w:t>
      </w:r>
      <w:r w:rsidR="00B634CF">
        <w:rPr>
          <w:b/>
          <w:sz w:val="20"/>
          <w:szCs w:val="20"/>
        </w:rPr>
        <w:t>impacts</w:t>
      </w:r>
      <w:r w:rsidR="00B634CF">
        <w:rPr>
          <w:rFonts w:hint="eastAsia"/>
          <w:b/>
          <w:sz w:val="20"/>
          <w:szCs w:val="20"/>
        </w:rPr>
        <w:t xml:space="preserve"> </w:t>
      </w:r>
      <w:r>
        <w:rPr>
          <w:rFonts w:hint="eastAsia"/>
          <w:b/>
          <w:sz w:val="20"/>
          <w:szCs w:val="20"/>
        </w:rPr>
        <w:t>on RAN2.</w:t>
      </w:r>
    </w:p>
    <w:p w:rsidR="00723FA8" w:rsidRDefault="00723FA8">
      <w:pPr>
        <w:spacing w:beforeLines="50" w:before="120" w:after="100"/>
        <w:jc w:val="both"/>
        <w:textAlignment w:val="center"/>
        <w:rPr>
          <w:b/>
          <w:sz w:val="20"/>
          <w:szCs w:val="20"/>
        </w:rPr>
      </w:pPr>
    </w:p>
    <w:p w:rsidR="00723FA8" w:rsidRDefault="001A7970">
      <w:pPr>
        <w:pStyle w:val="1"/>
        <w:numPr>
          <w:ilvl w:val="0"/>
          <w:numId w:val="7"/>
        </w:numPr>
        <w:rPr>
          <w:lang w:val="en-US"/>
        </w:rPr>
      </w:pPr>
      <w:bookmarkStart w:id="22" w:name="OLE_LINK1"/>
      <w:bookmarkEnd w:id="12"/>
      <w:bookmarkEnd w:id="13"/>
      <w:r>
        <w:rPr>
          <w:lang w:val="en-US"/>
        </w:rPr>
        <w:t>Conclusions</w:t>
      </w:r>
    </w:p>
    <w:p w:rsidR="00723FA8" w:rsidRDefault="001A7970">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23" w:name="OLE_LINK10"/>
      <w:bookmarkStart w:id="24" w:name="OLE_LINK11"/>
      <w:bookmarkEnd w:id="22"/>
    </w:p>
    <w:p w:rsidR="00E943A8" w:rsidRDefault="00E943A8" w:rsidP="00E943A8">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1</w:t>
      </w:r>
      <w:r>
        <w:rPr>
          <w:b/>
          <w:sz w:val="20"/>
          <w:szCs w:val="20"/>
        </w:rPr>
        <w:t xml:space="preserve">: Based on the current specifications, </w:t>
      </w:r>
      <w:r>
        <w:rPr>
          <w:rFonts w:hint="eastAsia"/>
          <w:b/>
          <w:sz w:val="20"/>
          <w:szCs w:val="20"/>
        </w:rPr>
        <w:t xml:space="preserve">the </w:t>
      </w:r>
      <w:r>
        <w:rPr>
          <w:b/>
          <w:sz w:val="20"/>
          <w:szCs w:val="20"/>
        </w:rPr>
        <w:t>tolerable</w:t>
      </w:r>
      <w:r>
        <w:rPr>
          <w:rFonts w:hint="eastAsia"/>
          <w:b/>
          <w:sz w:val="20"/>
          <w:szCs w:val="20"/>
        </w:rPr>
        <w:t xml:space="preserve"> TA estimation error is about</w:t>
      </w:r>
      <w:r>
        <w:rPr>
          <w:b/>
          <w:sz w:val="20"/>
          <w:szCs w:val="20"/>
        </w:rPr>
        <w:t xml:space="preserve"> </w:t>
      </w:r>
      <w:r>
        <w:rPr>
          <w:rFonts w:hint="eastAsia"/>
          <w:b/>
          <w:sz w:val="20"/>
          <w:szCs w:val="20"/>
        </w:rPr>
        <w:object w:dxaOrig="210" w:dyaOrig="230">
          <v:shape id="_x0000_i1036" type="#_x0000_t75" style="width:10.4pt;height:11.25pt" o:ole="">
            <v:imagedata r:id="rId9" o:title=""/>
          </v:shape>
          <o:OLEObject Type="Embed" ProgID="Equation.3" ShapeID="_x0000_i1036" DrawAspect="Content" ObjectID="_1696412029" r:id="rId21"/>
        </w:object>
      </w:r>
      <w:r>
        <w:rPr>
          <w:rFonts w:hint="eastAsia"/>
          <w:b/>
          <w:sz w:val="20"/>
          <w:szCs w:val="20"/>
        </w:rPr>
        <w:t>10</w:t>
      </w:r>
      <w:r>
        <w:rPr>
          <w:b/>
          <w:sz w:val="20"/>
          <w:szCs w:val="20"/>
        </w:rPr>
        <w:t xml:space="preserve"> TA granularity</w:t>
      </w:r>
      <w:r>
        <w:rPr>
          <w:rFonts w:hint="eastAsia"/>
          <w:b/>
          <w:sz w:val="20"/>
          <w:szCs w:val="20"/>
        </w:rPr>
        <w:t xml:space="preserve"> </w:t>
      </w:r>
      <w:r>
        <w:rPr>
          <w:b/>
          <w:sz w:val="20"/>
          <w:szCs w:val="20"/>
        </w:rPr>
        <w:t>for SCS</w:t>
      </w:r>
      <w:r>
        <w:rPr>
          <w:rFonts w:hint="eastAsia"/>
          <w:b/>
          <w:sz w:val="20"/>
          <w:szCs w:val="20"/>
        </w:rPr>
        <w:t xml:space="preserve"> </w:t>
      </w:r>
      <w:r>
        <w:rPr>
          <w:b/>
          <w:sz w:val="20"/>
          <w:szCs w:val="20"/>
        </w:rPr>
        <w:t xml:space="preserve">15kHz. But for TSN, only </w:t>
      </w:r>
      <w:r>
        <w:rPr>
          <w:rFonts w:hint="eastAsia"/>
          <w:b/>
          <w:sz w:val="20"/>
          <w:szCs w:val="20"/>
        </w:rPr>
        <w:t>TA estimation error</w:t>
      </w:r>
      <w:r>
        <w:rPr>
          <w:b/>
          <w:sz w:val="20"/>
          <w:szCs w:val="20"/>
        </w:rPr>
        <w:t xml:space="preserve"> less than 540ns for SCS</w:t>
      </w:r>
      <w:r>
        <w:rPr>
          <w:rFonts w:hint="eastAsia"/>
          <w:b/>
          <w:sz w:val="20"/>
          <w:szCs w:val="20"/>
        </w:rPr>
        <w:t xml:space="preserve"> </w:t>
      </w:r>
      <w:r>
        <w:rPr>
          <w:b/>
          <w:sz w:val="20"/>
          <w:szCs w:val="20"/>
        </w:rPr>
        <w:t>15kHz can be acceptable.</w:t>
      </w:r>
    </w:p>
    <w:p w:rsidR="00E943A8" w:rsidRDefault="00E943A8" w:rsidP="00E943A8">
      <w:pPr>
        <w:spacing w:beforeLines="50" w:before="120" w:after="100"/>
        <w:jc w:val="both"/>
        <w:textAlignment w:val="center"/>
        <w:rPr>
          <w:rFonts w:eastAsia="宋体"/>
          <w:b/>
          <w:sz w:val="20"/>
          <w:szCs w:val="20"/>
        </w:rPr>
      </w:pPr>
      <w:r>
        <w:rPr>
          <w:b/>
          <w:sz w:val="20"/>
          <w:szCs w:val="20"/>
        </w:rPr>
        <w:t xml:space="preserve">Observation </w:t>
      </w:r>
      <w:r w:rsidRPr="00E943A8">
        <w:rPr>
          <w:rFonts w:hint="eastAsia"/>
          <w:b/>
          <w:sz w:val="20"/>
          <w:szCs w:val="20"/>
        </w:rPr>
        <w:t>2:</w:t>
      </w:r>
      <w:r w:rsidRPr="00E943A8">
        <w:rPr>
          <w:b/>
          <w:sz w:val="20"/>
          <w:szCs w:val="20"/>
        </w:rPr>
        <w:t xml:space="preserve"> </w:t>
      </w:r>
      <w:r>
        <w:rPr>
          <w:rFonts w:hint="eastAsia"/>
          <w:b/>
          <w:sz w:val="20"/>
          <w:szCs w:val="20"/>
        </w:rPr>
        <w:t xml:space="preserve">The </w:t>
      </w:r>
      <w:r w:rsidRPr="00E943A8">
        <w:rPr>
          <w:rFonts w:hint="eastAsia"/>
          <w:b/>
          <w:sz w:val="20"/>
          <w:szCs w:val="20"/>
        </w:rPr>
        <w:t>new</w:t>
      </w:r>
      <w:r w:rsidRPr="00E943A8">
        <w:rPr>
          <w:b/>
          <w:sz w:val="20"/>
          <w:szCs w:val="20"/>
        </w:rPr>
        <w:t xml:space="preserve"> </w:t>
      </w:r>
      <w:r>
        <w:rPr>
          <w:rFonts w:hint="eastAsia"/>
          <w:b/>
          <w:sz w:val="20"/>
          <w:szCs w:val="20"/>
        </w:rPr>
        <w:t xml:space="preserve">parameters (time distribution indication and Uu time synchronization error budget) introduced by SA2 have no </w:t>
      </w:r>
      <w:r>
        <w:rPr>
          <w:b/>
          <w:sz w:val="20"/>
          <w:szCs w:val="20"/>
        </w:rPr>
        <w:t>impacts</w:t>
      </w:r>
      <w:r>
        <w:rPr>
          <w:rFonts w:hint="eastAsia"/>
          <w:b/>
          <w:sz w:val="20"/>
          <w:szCs w:val="20"/>
        </w:rPr>
        <w:t xml:space="preserve"> on RAN2.</w:t>
      </w:r>
      <w:bookmarkStart w:id="25" w:name="_GoBack"/>
      <w:bookmarkEnd w:id="25"/>
    </w:p>
    <w:p w:rsidR="00E943A8" w:rsidRDefault="00E943A8" w:rsidP="00E943A8">
      <w:pPr>
        <w:spacing w:beforeLines="50" w:before="120" w:after="100"/>
        <w:jc w:val="both"/>
        <w:textAlignment w:val="center"/>
        <w:rPr>
          <w:b/>
          <w:sz w:val="20"/>
          <w:szCs w:val="20"/>
        </w:rPr>
      </w:pPr>
    </w:p>
    <w:p w:rsidR="00E943A8" w:rsidRDefault="00E943A8" w:rsidP="00E943A8">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1a</w:t>
      </w:r>
      <w:r>
        <w:rPr>
          <w:b/>
          <w:sz w:val="20"/>
          <w:szCs w:val="20"/>
        </w:rPr>
        <w:t>: It’s</w:t>
      </w:r>
      <w:r>
        <w:rPr>
          <w:rFonts w:hint="eastAsia"/>
          <w:b/>
          <w:sz w:val="20"/>
          <w:szCs w:val="20"/>
        </w:rPr>
        <w:t xml:space="preserve"> </w:t>
      </w:r>
      <w:r>
        <w:rPr>
          <w:b/>
          <w:sz w:val="20"/>
          <w:szCs w:val="20"/>
        </w:rPr>
        <w:t>suggested</w:t>
      </w:r>
      <w:r>
        <w:rPr>
          <w:rFonts w:hint="eastAsia"/>
          <w:b/>
          <w:sz w:val="20"/>
          <w:szCs w:val="20"/>
        </w:rPr>
        <w:t xml:space="preserve"> </w:t>
      </w:r>
      <w:r>
        <w:rPr>
          <w:b/>
          <w:sz w:val="20"/>
          <w:szCs w:val="20"/>
        </w:rPr>
        <w:t>to introduce</w:t>
      </w:r>
      <w:r>
        <w:rPr>
          <w:rFonts w:hint="eastAsia"/>
          <w:b/>
          <w:sz w:val="20"/>
          <w:szCs w:val="20"/>
        </w:rPr>
        <w:t xml:space="preserve"> 1bit </w:t>
      </w:r>
      <w:r>
        <w:rPr>
          <w:b/>
          <w:sz w:val="20"/>
          <w:szCs w:val="20"/>
        </w:rPr>
        <w:t>indication in the</w:t>
      </w:r>
      <w:r>
        <w:rPr>
          <w:rFonts w:hint="eastAsia"/>
          <w:b/>
          <w:sz w:val="20"/>
          <w:szCs w:val="20"/>
        </w:rPr>
        <w:t xml:space="preserve"> </w:t>
      </w:r>
      <w:r>
        <w:rPr>
          <w:rFonts w:hint="eastAsia"/>
          <w:b/>
          <w:bCs/>
          <w:i/>
          <w:iCs/>
          <w:sz w:val="20"/>
          <w:szCs w:val="20"/>
        </w:rPr>
        <w:t>DLInformationTransfe</w:t>
      </w:r>
      <w:r w:rsidRPr="00E943A8">
        <w:rPr>
          <w:rFonts w:hint="eastAsia"/>
          <w:b/>
          <w:bCs/>
          <w:i/>
          <w:iCs/>
          <w:sz w:val="20"/>
          <w:szCs w:val="20"/>
        </w:rPr>
        <w:t xml:space="preserve">r </w:t>
      </w:r>
      <w:r>
        <w:rPr>
          <w:rFonts w:hint="eastAsia"/>
          <w:b/>
          <w:sz w:val="20"/>
          <w:szCs w:val="20"/>
        </w:rPr>
        <w:t>message to enabl</w:t>
      </w:r>
      <w:r>
        <w:rPr>
          <w:rFonts w:eastAsia="宋体" w:hint="eastAsia"/>
          <w:b/>
          <w:sz w:val="20"/>
          <w:szCs w:val="20"/>
        </w:rPr>
        <w:t>e</w:t>
      </w:r>
      <w:r>
        <w:rPr>
          <w:rFonts w:hint="eastAsia"/>
          <w:b/>
          <w:sz w:val="20"/>
          <w:szCs w:val="20"/>
        </w:rPr>
        <w:t>/disabl</w:t>
      </w:r>
      <w:r>
        <w:rPr>
          <w:rFonts w:eastAsia="宋体" w:hint="eastAsia"/>
          <w:b/>
          <w:sz w:val="20"/>
          <w:szCs w:val="20"/>
        </w:rPr>
        <w:t>e</w:t>
      </w:r>
      <w:r>
        <w:rPr>
          <w:rFonts w:hint="eastAsia"/>
          <w:b/>
          <w:sz w:val="20"/>
          <w:szCs w:val="20"/>
        </w:rPr>
        <w:t xml:space="preserve"> </w:t>
      </w:r>
      <w:r>
        <w:rPr>
          <w:b/>
          <w:sz w:val="20"/>
          <w:szCs w:val="20"/>
        </w:rPr>
        <w:t xml:space="preserve">UE-side </w:t>
      </w:r>
      <w:r>
        <w:rPr>
          <w:rFonts w:hint="eastAsia"/>
          <w:b/>
          <w:sz w:val="20"/>
          <w:szCs w:val="20"/>
        </w:rPr>
        <w:t xml:space="preserve">PDC. </w:t>
      </w:r>
    </w:p>
    <w:p w:rsidR="00E943A8" w:rsidRDefault="00E943A8" w:rsidP="00E943A8">
      <w:pPr>
        <w:spacing w:beforeLines="50" w:before="120" w:after="100"/>
        <w:jc w:val="both"/>
        <w:textAlignment w:val="center"/>
        <w:rPr>
          <w:sz w:val="20"/>
          <w:szCs w:val="20"/>
        </w:rPr>
      </w:pPr>
      <w:r>
        <w:rPr>
          <w:b/>
          <w:sz w:val="20"/>
          <w:szCs w:val="20"/>
        </w:rPr>
        <w:t xml:space="preserve">Proposal </w:t>
      </w:r>
      <w:r>
        <w:rPr>
          <w:rFonts w:eastAsia="宋体" w:hint="eastAsia"/>
          <w:b/>
          <w:sz w:val="20"/>
          <w:szCs w:val="20"/>
        </w:rPr>
        <w:t>1b</w:t>
      </w:r>
      <w:r>
        <w:rPr>
          <w:b/>
          <w:sz w:val="20"/>
          <w:szCs w:val="20"/>
        </w:rPr>
        <w:t xml:space="preserve">: </w:t>
      </w:r>
      <w:r>
        <w:rPr>
          <w:rFonts w:hint="eastAsia"/>
          <w:b/>
          <w:sz w:val="20"/>
          <w:szCs w:val="20"/>
        </w:rPr>
        <w:t xml:space="preserve">R17 UE </w:t>
      </w:r>
      <w:r>
        <w:rPr>
          <w:b/>
          <w:sz w:val="20"/>
          <w:szCs w:val="20"/>
        </w:rPr>
        <w:t xml:space="preserve">needs to report its capability of supporting </w:t>
      </w:r>
      <w:r>
        <w:rPr>
          <w:rFonts w:eastAsia="宋体" w:hint="eastAsia"/>
          <w:b/>
          <w:sz w:val="20"/>
          <w:szCs w:val="20"/>
        </w:rPr>
        <w:t>PDC</w:t>
      </w:r>
      <w:r>
        <w:rPr>
          <w:rFonts w:hint="eastAsia"/>
          <w:b/>
          <w:sz w:val="20"/>
          <w:szCs w:val="20"/>
        </w:rPr>
        <w:t>.</w:t>
      </w:r>
    </w:p>
    <w:p w:rsidR="00E943A8" w:rsidRDefault="00E943A8" w:rsidP="00E943A8">
      <w:pPr>
        <w:spacing w:beforeLines="50" w:before="120" w:after="100"/>
        <w:jc w:val="both"/>
        <w:textAlignment w:val="center"/>
        <w:rPr>
          <w:b/>
          <w:sz w:val="20"/>
          <w:szCs w:val="20"/>
        </w:rPr>
      </w:pPr>
      <w:r>
        <w:rPr>
          <w:b/>
          <w:sz w:val="20"/>
          <w:szCs w:val="20"/>
        </w:rPr>
        <w:t xml:space="preserve">Proposal </w:t>
      </w:r>
      <w:r>
        <w:rPr>
          <w:rFonts w:eastAsia="宋体"/>
          <w:b/>
          <w:sz w:val="20"/>
          <w:szCs w:val="20"/>
        </w:rPr>
        <w:t>2</w:t>
      </w:r>
      <w:r>
        <w:rPr>
          <w:b/>
          <w:sz w:val="20"/>
          <w:szCs w:val="20"/>
        </w:rPr>
        <w:t>: RAN2 needs to discuss whether new trigger for TA update needs to be introduced, e.g., if the T</w:t>
      </w:r>
      <w:r>
        <w:rPr>
          <w:rFonts w:hint="eastAsia"/>
          <w:b/>
          <w:sz w:val="20"/>
          <w:szCs w:val="20"/>
        </w:rPr>
        <w:t>A estimation error</w:t>
      </w:r>
      <w:r>
        <w:rPr>
          <w:b/>
          <w:sz w:val="20"/>
          <w:szCs w:val="20"/>
        </w:rPr>
        <w:t xml:space="preserve"> exceeds several </w:t>
      </w:r>
      <w:r>
        <w:rPr>
          <w:rFonts w:hint="eastAsia"/>
          <w:b/>
          <w:sz w:val="20"/>
          <w:szCs w:val="20"/>
        </w:rPr>
        <w:t>number</w:t>
      </w:r>
      <w:r>
        <w:rPr>
          <w:b/>
          <w:sz w:val="20"/>
          <w:szCs w:val="20"/>
        </w:rPr>
        <w:t xml:space="preserve"> TA granularity, TA update would be triggered</w:t>
      </w:r>
      <w:r>
        <w:rPr>
          <w:rFonts w:eastAsiaTheme="minorEastAsia" w:hint="eastAsia"/>
          <w:b/>
          <w:sz w:val="20"/>
          <w:szCs w:val="20"/>
        </w:rPr>
        <w:t>.</w:t>
      </w:r>
      <w:r>
        <w:rPr>
          <w:rFonts w:eastAsiaTheme="minorEastAsia"/>
          <w:b/>
          <w:sz w:val="20"/>
          <w:szCs w:val="20"/>
        </w:rPr>
        <w:t xml:space="preserve"> H</w:t>
      </w:r>
      <w:r>
        <w:rPr>
          <w:b/>
          <w:sz w:val="20"/>
          <w:szCs w:val="20"/>
        </w:rPr>
        <w:t>ere the number of TA granularity can be</w:t>
      </w:r>
      <w:r>
        <w:rPr>
          <w:b/>
          <w:sz w:val="20"/>
          <w:szCs w:val="20"/>
        </w:rPr>
        <w:object w:dxaOrig="210" w:dyaOrig="250">
          <v:shape id="_x0000_i1035" type="#_x0000_t75" style="width:10.4pt;height:12.5pt" o:ole="">
            <v:imagedata r:id="rId12" o:title=""/>
          </v:shape>
          <o:OLEObject Type="Embed" ProgID="Equation.3" ShapeID="_x0000_i1035" DrawAspect="Content" ObjectID="_1696412030" r:id="rId22"/>
        </w:object>
      </w:r>
      <w:r>
        <w:rPr>
          <w:b/>
          <w:sz w:val="20"/>
          <w:szCs w:val="20"/>
        </w:rPr>
        <w:t>.</w:t>
      </w:r>
    </w:p>
    <w:p w:rsidR="00723FA8" w:rsidRDefault="00723FA8">
      <w:pPr>
        <w:spacing w:beforeLines="50" w:before="120" w:after="100"/>
        <w:jc w:val="both"/>
        <w:textAlignment w:val="center"/>
        <w:rPr>
          <w:b/>
          <w:sz w:val="20"/>
          <w:szCs w:val="20"/>
        </w:rPr>
      </w:pPr>
    </w:p>
    <w:p w:rsidR="00723FA8" w:rsidRDefault="001A7970">
      <w:pPr>
        <w:pStyle w:val="1"/>
        <w:numPr>
          <w:ilvl w:val="0"/>
          <w:numId w:val="0"/>
        </w:numPr>
        <w:spacing w:before="120" w:after="120"/>
        <w:textAlignment w:val="center"/>
        <w:rPr>
          <w:lang w:val="en-US"/>
        </w:rPr>
      </w:pPr>
      <w:r>
        <w:rPr>
          <w:lang w:val="en-US"/>
        </w:rPr>
        <w:t>References</w:t>
      </w:r>
    </w:p>
    <w:bookmarkEnd w:id="23"/>
    <w:bookmarkEnd w:id="24"/>
    <w:p w:rsidR="00723FA8" w:rsidRPr="009656BC" w:rsidRDefault="001A7970">
      <w:pPr>
        <w:numPr>
          <w:ilvl w:val="0"/>
          <w:numId w:val="10"/>
        </w:numPr>
        <w:spacing w:beforeLines="10" w:before="24" w:afterLines="10" w:after="24" w:line="264" w:lineRule="auto"/>
        <w:textAlignment w:val="center"/>
        <w:rPr>
          <w:sz w:val="20"/>
          <w:szCs w:val="20"/>
        </w:rPr>
      </w:pPr>
      <w:r w:rsidRPr="009656BC">
        <w:rPr>
          <w:sz w:val="20"/>
          <w:szCs w:val="20"/>
        </w:rPr>
        <w:t xml:space="preserve">3GPP, </w:t>
      </w:r>
      <w:r w:rsidRPr="009656BC">
        <w:rPr>
          <w:rFonts w:eastAsia="宋体"/>
          <w:sz w:val="20"/>
          <w:szCs w:val="20"/>
        </w:rPr>
        <w:t>RP-201310, Revised WID: Core part: Enhanced Industrial Internet of Things (IoT) and ultra-reliable and low latency communication (URLLC) support fo</w:t>
      </w:r>
      <w:r w:rsidRPr="009656BC">
        <w:rPr>
          <w:color w:val="000000"/>
          <w:sz w:val="20"/>
          <w:szCs w:val="20"/>
        </w:rPr>
        <w:t>r NR</w:t>
      </w:r>
      <w:r w:rsidRPr="009656BC">
        <w:rPr>
          <w:rFonts w:hint="eastAsia"/>
          <w:color w:val="000000"/>
          <w:sz w:val="20"/>
          <w:szCs w:val="20"/>
        </w:rPr>
        <w:t xml:space="preserve">, </w:t>
      </w:r>
      <w:r w:rsidRPr="009656BC">
        <w:rPr>
          <w:color w:val="000000"/>
          <w:sz w:val="20"/>
          <w:szCs w:val="20"/>
        </w:rPr>
        <w:t xml:space="preserve">RAN #88e, </w:t>
      </w:r>
      <w:r w:rsidRPr="009656BC">
        <w:rPr>
          <w:rFonts w:hint="eastAsia"/>
          <w:color w:val="000000"/>
          <w:sz w:val="20"/>
          <w:szCs w:val="20"/>
        </w:rPr>
        <w:t>June</w:t>
      </w:r>
      <w:r w:rsidRPr="009656BC">
        <w:rPr>
          <w:color w:val="000000"/>
          <w:sz w:val="20"/>
          <w:szCs w:val="20"/>
        </w:rPr>
        <w:t>, 2020</w:t>
      </w:r>
      <w:r w:rsidRPr="009656BC">
        <w:rPr>
          <w:rFonts w:eastAsia="宋体" w:hint="eastAsia"/>
          <w:sz w:val="20"/>
          <w:szCs w:val="20"/>
        </w:rPr>
        <w:t>.</w:t>
      </w:r>
    </w:p>
    <w:p w:rsidR="00723FA8" w:rsidRPr="009656BC" w:rsidRDefault="001A7970">
      <w:pPr>
        <w:numPr>
          <w:ilvl w:val="0"/>
          <w:numId w:val="10"/>
        </w:numPr>
        <w:spacing w:beforeLines="10" w:before="24" w:afterLines="10" w:after="24" w:line="264" w:lineRule="auto"/>
        <w:textAlignment w:val="center"/>
        <w:rPr>
          <w:rFonts w:eastAsia="宋体"/>
          <w:sz w:val="20"/>
          <w:szCs w:val="20"/>
        </w:rPr>
      </w:pPr>
      <w:r w:rsidRPr="009656BC">
        <w:rPr>
          <w:rFonts w:eastAsia="宋体" w:hint="eastAsia"/>
          <w:sz w:val="20"/>
          <w:szCs w:val="20"/>
        </w:rPr>
        <w:t>3GPP</w:t>
      </w:r>
      <w:r w:rsidRPr="009656BC">
        <w:rPr>
          <w:rFonts w:eastAsia="宋体"/>
          <w:sz w:val="20"/>
          <w:szCs w:val="20"/>
        </w:rPr>
        <w:t xml:space="preserve">, </w:t>
      </w:r>
      <w:r w:rsidRPr="009656BC">
        <w:rPr>
          <w:rFonts w:eastAsia="宋体"/>
          <w:sz w:val="20"/>
          <w:szCs w:val="20"/>
        </w:rPr>
        <w:fldChar w:fldCharType="begin"/>
      </w:r>
      <w:r w:rsidRPr="009656BC">
        <w:rPr>
          <w:rFonts w:eastAsia="宋体"/>
          <w:sz w:val="20"/>
          <w:szCs w:val="20"/>
        </w:rPr>
        <w:instrText xml:space="preserve"> DOCPROPERTY  Tdoc#  \* MERGEFORMAT </w:instrText>
      </w:r>
      <w:r w:rsidRPr="009656BC">
        <w:rPr>
          <w:rFonts w:eastAsia="宋体"/>
          <w:sz w:val="20"/>
          <w:szCs w:val="20"/>
        </w:rPr>
        <w:fldChar w:fldCharType="separate"/>
      </w:r>
      <w:r w:rsidRPr="009656BC">
        <w:rPr>
          <w:rFonts w:eastAsia="宋体"/>
          <w:sz w:val="20"/>
          <w:szCs w:val="20"/>
        </w:rPr>
        <w:t>S2</w:t>
      </w:r>
      <w:r w:rsidRPr="009656BC">
        <w:rPr>
          <w:rFonts w:eastAsia="宋体"/>
          <w:sz w:val="20"/>
          <w:szCs w:val="20"/>
        </w:rPr>
        <w:fldChar w:fldCharType="end"/>
      </w:r>
      <w:r w:rsidRPr="009656BC">
        <w:rPr>
          <w:rFonts w:eastAsia="宋体"/>
          <w:sz w:val="20"/>
          <w:szCs w:val="20"/>
        </w:rPr>
        <w:t>-21677</w:t>
      </w:r>
      <w:r w:rsidRPr="009656BC">
        <w:rPr>
          <w:rFonts w:eastAsia="宋体" w:hint="eastAsia"/>
          <w:sz w:val="20"/>
          <w:szCs w:val="20"/>
        </w:rPr>
        <w:t xml:space="preserve">1, </w:t>
      </w:r>
      <w:r w:rsidRPr="009656BC">
        <w:rPr>
          <w:sz w:val="20"/>
          <w:szCs w:val="20"/>
        </w:rPr>
        <w:fldChar w:fldCharType="begin"/>
      </w:r>
      <w:r w:rsidRPr="009656BC">
        <w:rPr>
          <w:sz w:val="20"/>
          <w:szCs w:val="20"/>
        </w:rPr>
        <w:instrText>DOCPROPERTY  CrTitle  \* MERGEFORMAT</w:instrText>
      </w:r>
      <w:r w:rsidRPr="009656BC">
        <w:rPr>
          <w:sz w:val="20"/>
          <w:szCs w:val="20"/>
        </w:rPr>
        <w:fldChar w:fldCharType="separate"/>
      </w:r>
      <w:r w:rsidRPr="009656BC">
        <w:rPr>
          <w:sz w:val="20"/>
          <w:szCs w:val="20"/>
        </w:rPr>
        <w:t>Exposure of Time synchronization as a service</w:t>
      </w:r>
      <w:r w:rsidRPr="009656BC">
        <w:rPr>
          <w:sz w:val="20"/>
          <w:szCs w:val="20"/>
        </w:rPr>
        <w:fldChar w:fldCharType="end"/>
      </w:r>
      <w:r w:rsidRPr="009656BC">
        <w:rPr>
          <w:sz w:val="20"/>
          <w:szCs w:val="20"/>
        </w:rPr>
        <w:t xml:space="preserve"> - description</w:t>
      </w:r>
      <w:r w:rsidRPr="009656BC">
        <w:rPr>
          <w:rFonts w:eastAsia="宋体" w:hint="eastAsia"/>
          <w:sz w:val="20"/>
          <w:szCs w:val="20"/>
        </w:rPr>
        <w:t>, SA2#146e, Aug, 2021.</w:t>
      </w:r>
    </w:p>
    <w:p w:rsidR="00723FA8" w:rsidRDefault="00723FA8">
      <w:pPr>
        <w:spacing w:beforeLines="10" w:before="24" w:afterLines="10" w:after="24" w:line="264" w:lineRule="auto"/>
        <w:rPr>
          <w:rFonts w:eastAsia="宋体"/>
          <w:sz w:val="20"/>
          <w:szCs w:val="20"/>
        </w:rPr>
      </w:pPr>
    </w:p>
    <w:sectPr w:rsidR="00723FA8">
      <w:headerReference w:type="even" r:id="rId23"/>
      <w:headerReference w:type="default" r:id="rId24"/>
      <w:footerReference w:type="even" r:id="rId25"/>
      <w:footerReference w:type="default" r:id="rId26"/>
      <w:headerReference w:type="first" r:id="rId27"/>
      <w:footerReference w:type="first" r:id="rId2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ADB" w:rsidRDefault="008E5ADB">
      <w:pPr>
        <w:spacing w:line="240" w:lineRule="auto"/>
      </w:pPr>
      <w:r>
        <w:separator/>
      </w:r>
    </w:p>
  </w:endnote>
  <w:endnote w:type="continuationSeparator" w:id="0">
    <w:p w:rsidR="008E5ADB" w:rsidRDefault="008E5A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D" w:rsidRDefault="00C9588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D" w:rsidRDefault="00C9588D">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D" w:rsidRDefault="00C9588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ADB" w:rsidRDefault="008E5ADB">
      <w:pPr>
        <w:spacing w:after="0"/>
      </w:pPr>
      <w:r>
        <w:separator/>
      </w:r>
    </w:p>
  </w:footnote>
  <w:footnote w:type="continuationSeparator" w:id="0">
    <w:p w:rsidR="008E5ADB" w:rsidRDefault="008E5A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D" w:rsidRDefault="00C9588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D" w:rsidRDefault="00C9588D">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D" w:rsidRDefault="00C9588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69BD5A"/>
    <w:multiLevelType w:val="multilevel"/>
    <w:tmpl w:val="B469BD5A"/>
    <w:lvl w:ilvl="0">
      <w:start w:val="1"/>
      <w:numFmt w:val="decimal"/>
      <w:pStyle w:val="1"/>
      <w:lvlText w:val="%1"/>
      <w:lvlJc w:val="left"/>
      <w:pPr>
        <w:ind w:left="432" w:hanging="432"/>
      </w:pPr>
    </w:lvl>
    <w:lvl w:ilvl="1">
      <w:start w:val="1"/>
      <w:numFmt w:val="decimal"/>
      <w:pStyle w:val="2"/>
      <w:lvlText w:val="%1.%2"/>
      <w:lvlJc w:val="left"/>
      <w:pPr>
        <w:tabs>
          <w:tab w:val="left" w:pos="612"/>
        </w:tabs>
        <w:ind w:left="2845" w:hanging="2845"/>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8E9CA4"/>
    <w:multiLevelType w:val="multilevel"/>
    <w:tmpl w:val="568E9CA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num w:numId="1">
    <w:abstractNumId w:val="0"/>
  </w:num>
  <w:num w:numId="2">
    <w:abstractNumId w:val="3"/>
  </w:num>
  <w:num w:numId="3">
    <w:abstractNumId w:val="4"/>
  </w:num>
  <w:num w:numId="4">
    <w:abstractNumId w:val="6"/>
  </w:num>
  <w:num w:numId="5">
    <w:abstractNumId w:val="5"/>
  </w:num>
  <w:num w:numId="6">
    <w:abstractNumId w:val="7"/>
  </w:num>
  <w:num w:numId="7">
    <w:abstractNumId w:val="8"/>
  </w:num>
  <w:num w:numId="8">
    <w:abstractNumId w:val="9"/>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29A"/>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AF0"/>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427"/>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970"/>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2E5"/>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0B93"/>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77E"/>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670"/>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C7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964"/>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5D3F"/>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670"/>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600"/>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6ED8"/>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EAD"/>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651"/>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ECC"/>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64A"/>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B35"/>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779"/>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3FA8"/>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675"/>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8F9"/>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47"/>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AC6"/>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CB9"/>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ADB"/>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6BC"/>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50"/>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0CD"/>
    <w:rsid w:val="00996288"/>
    <w:rsid w:val="009966AC"/>
    <w:rsid w:val="009966FF"/>
    <w:rsid w:val="009968E0"/>
    <w:rsid w:val="009968E3"/>
    <w:rsid w:val="00996AB6"/>
    <w:rsid w:val="00996B9D"/>
    <w:rsid w:val="009973FE"/>
    <w:rsid w:val="00997508"/>
    <w:rsid w:val="00997636"/>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577"/>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1CC"/>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63"/>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CF"/>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DCB"/>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477"/>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88D"/>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1B3"/>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6AE"/>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5CD"/>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A00"/>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6DA"/>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3A8"/>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BB"/>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7642A"/>
    <w:rsid w:val="0AEE4BFC"/>
    <w:rsid w:val="0B0A4627"/>
    <w:rsid w:val="0B1D5C5E"/>
    <w:rsid w:val="0B737DBB"/>
    <w:rsid w:val="0B9A0641"/>
    <w:rsid w:val="0B9C4929"/>
    <w:rsid w:val="0BB81A0E"/>
    <w:rsid w:val="0BCF0317"/>
    <w:rsid w:val="0C7536CC"/>
    <w:rsid w:val="0C7E6C90"/>
    <w:rsid w:val="0D0619EC"/>
    <w:rsid w:val="0D4238F0"/>
    <w:rsid w:val="0DC542D0"/>
    <w:rsid w:val="0DDC54EB"/>
    <w:rsid w:val="0DF96673"/>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54352A"/>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3E81DD8"/>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9D6387E"/>
    <w:rsid w:val="1A6E0C1B"/>
    <w:rsid w:val="1A886536"/>
    <w:rsid w:val="1ADF03A3"/>
    <w:rsid w:val="1B7A4C29"/>
    <w:rsid w:val="1B9273DB"/>
    <w:rsid w:val="1BAE647A"/>
    <w:rsid w:val="1BB41644"/>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A40719"/>
    <w:rsid w:val="1EDB3096"/>
    <w:rsid w:val="1EDF624B"/>
    <w:rsid w:val="1EEE370A"/>
    <w:rsid w:val="1F026DAE"/>
    <w:rsid w:val="1F3A258D"/>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2F15D98"/>
    <w:rsid w:val="23062764"/>
    <w:rsid w:val="233403D7"/>
    <w:rsid w:val="2372356C"/>
    <w:rsid w:val="23A42ABA"/>
    <w:rsid w:val="23B839C6"/>
    <w:rsid w:val="23C648DD"/>
    <w:rsid w:val="241534A7"/>
    <w:rsid w:val="244C1602"/>
    <w:rsid w:val="24542B26"/>
    <w:rsid w:val="256B1E5E"/>
    <w:rsid w:val="25753AEB"/>
    <w:rsid w:val="25757D1C"/>
    <w:rsid w:val="257B3878"/>
    <w:rsid w:val="25807874"/>
    <w:rsid w:val="25E0288F"/>
    <w:rsid w:val="261B6A5F"/>
    <w:rsid w:val="2647028B"/>
    <w:rsid w:val="2679522B"/>
    <w:rsid w:val="26C54761"/>
    <w:rsid w:val="26E60A3A"/>
    <w:rsid w:val="26FF1536"/>
    <w:rsid w:val="27060BE7"/>
    <w:rsid w:val="27167757"/>
    <w:rsid w:val="27484E33"/>
    <w:rsid w:val="27510987"/>
    <w:rsid w:val="277C07EC"/>
    <w:rsid w:val="27E65043"/>
    <w:rsid w:val="28151073"/>
    <w:rsid w:val="28357FE7"/>
    <w:rsid w:val="286E2B50"/>
    <w:rsid w:val="288F653A"/>
    <w:rsid w:val="28E309D7"/>
    <w:rsid w:val="28E734D7"/>
    <w:rsid w:val="28F95B87"/>
    <w:rsid w:val="2900651C"/>
    <w:rsid w:val="29181460"/>
    <w:rsid w:val="29427562"/>
    <w:rsid w:val="294737D8"/>
    <w:rsid w:val="2956167A"/>
    <w:rsid w:val="299145D8"/>
    <w:rsid w:val="29A240AD"/>
    <w:rsid w:val="29DE0CFC"/>
    <w:rsid w:val="2A072E6D"/>
    <w:rsid w:val="2A4340B0"/>
    <w:rsid w:val="2A78442D"/>
    <w:rsid w:val="2A8E01A9"/>
    <w:rsid w:val="2A95301D"/>
    <w:rsid w:val="2AD23946"/>
    <w:rsid w:val="2B2673D5"/>
    <w:rsid w:val="2B441AD7"/>
    <w:rsid w:val="2B5826F5"/>
    <w:rsid w:val="2B726F63"/>
    <w:rsid w:val="2B7C21D0"/>
    <w:rsid w:val="2BB14489"/>
    <w:rsid w:val="2BB41C88"/>
    <w:rsid w:val="2C092A93"/>
    <w:rsid w:val="2C0C0911"/>
    <w:rsid w:val="2C296497"/>
    <w:rsid w:val="2C471DDE"/>
    <w:rsid w:val="2D481C95"/>
    <w:rsid w:val="2D72510C"/>
    <w:rsid w:val="2DB53D1A"/>
    <w:rsid w:val="2DD81171"/>
    <w:rsid w:val="2E164CFF"/>
    <w:rsid w:val="2E371080"/>
    <w:rsid w:val="2E436C5E"/>
    <w:rsid w:val="2E735597"/>
    <w:rsid w:val="2E95251A"/>
    <w:rsid w:val="2EA04261"/>
    <w:rsid w:val="2EA50FD4"/>
    <w:rsid w:val="2EB4754A"/>
    <w:rsid w:val="2EC55E8F"/>
    <w:rsid w:val="2ECB21F8"/>
    <w:rsid w:val="2EF059F6"/>
    <w:rsid w:val="2F010912"/>
    <w:rsid w:val="2F094088"/>
    <w:rsid w:val="2F3D57EC"/>
    <w:rsid w:val="2F623CD7"/>
    <w:rsid w:val="2F826616"/>
    <w:rsid w:val="2FF33761"/>
    <w:rsid w:val="2FF63D6C"/>
    <w:rsid w:val="300C5164"/>
    <w:rsid w:val="305F19AF"/>
    <w:rsid w:val="30AF6316"/>
    <w:rsid w:val="30D40A4C"/>
    <w:rsid w:val="30DC4BD6"/>
    <w:rsid w:val="30DF1FC9"/>
    <w:rsid w:val="3142020A"/>
    <w:rsid w:val="316E46A1"/>
    <w:rsid w:val="317F5ABA"/>
    <w:rsid w:val="31842D57"/>
    <w:rsid w:val="31996ADF"/>
    <w:rsid w:val="321861CB"/>
    <w:rsid w:val="32756594"/>
    <w:rsid w:val="32892F7E"/>
    <w:rsid w:val="32D33FB7"/>
    <w:rsid w:val="333E425F"/>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3D7339"/>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C6B64"/>
    <w:rsid w:val="3ADF318D"/>
    <w:rsid w:val="3B0C76AD"/>
    <w:rsid w:val="3B213E5A"/>
    <w:rsid w:val="3BD666CE"/>
    <w:rsid w:val="3C570964"/>
    <w:rsid w:val="3C5E18FC"/>
    <w:rsid w:val="3CB44305"/>
    <w:rsid w:val="3D483E11"/>
    <w:rsid w:val="3D5F3875"/>
    <w:rsid w:val="3D72668D"/>
    <w:rsid w:val="3D82476C"/>
    <w:rsid w:val="3D993CDA"/>
    <w:rsid w:val="3DA325B2"/>
    <w:rsid w:val="3DBB5984"/>
    <w:rsid w:val="3DE349E6"/>
    <w:rsid w:val="3DEB10E3"/>
    <w:rsid w:val="3DF702B7"/>
    <w:rsid w:val="3E003699"/>
    <w:rsid w:val="3E557C88"/>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02EF5"/>
    <w:rsid w:val="409A75E8"/>
    <w:rsid w:val="40B536F2"/>
    <w:rsid w:val="40F30639"/>
    <w:rsid w:val="40F80976"/>
    <w:rsid w:val="40FC09FF"/>
    <w:rsid w:val="414204A1"/>
    <w:rsid w:val="415F20A5"/>
    <w:rsid w:val="41935D9A"/>
    <w:rsid w:val="41994DC6"/>
    <w:rsid w:val="41BB697E"/>
    <w:rsid w:val="424647E0"/>
    <w:rsid w:val="42DB482E"/>
    <w:rsid w:val="430A6648"/>
    <w:rsid w:val="431E262D"/>
    <w:rsid w:val="4326763F"/>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9111F7"/>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DFC1942"/>
    <w:rsid w:val="4E0C2BBD"/>
    <w:rsid w:val="4E350222"/>
    <w:rsid w:val="4E7D63B1"/>
    <w:rsid w:val="4E8526C9"/>
    <w:rsid w:val="4E9661D3"/>
    <w:rsid w:val="4EF27E9F"/>
    <w:rsid w:val="4F06139F"/>
    <w:rsid w:val="4F7351F3"/>
    <w:rsid w:val="4FD46596"/>
    <w:rsid w:val="4FF326D4"/>
    <w:rsid w:val="50383603"/>
    <w:rsid w:val="505C6E12"/>
    <w:rsid w:val="50956B3A"/>
    <w:rsid w:val="50EA7D5B"/>
    <w:rsid w:val="511E3186"/>
    <w:rsid w:val="512C01CE"/>
    <w:rsid w:val="512E0800"/>
    <w:rsid w:val="51404505"/>
    <w:rsid w:val="516B51B2"/>
    <w:rsid w:val="51782EBE"/>
    <w:rsid w:val="51C475BE"/>
    <w:rsid w:val="52124F4F"/>
    <w:rsid w:val="52173D59"/>
    <w:rsid w:val="526B1011"/>
    <w:rsid w:val="52A14A4F"/>
    <w:rsid w:val="52B2509C"/>
    <w:rsid w:val="53080250"/>
    <w:rsid w:val="531628F9"/>
    <w:rsid w:val="534060D6"/>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514070"/>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1F307B"/>
    <w:rsid w:val="5C4C42D8"/>
    <w:rsid w:val="5C56570F"/>
    <w:rsid w:val="5C5E6531"/>
    <w:rsid w:val="5C734C57"/>
    <w:rsid w:val="5CBD419C"/>
    <w:rsid w:val="5CF937E8"/>
    <w:rsid w:val="5D0001EE"/>
    <w:rsid w:val="5D1B25D1"/>
    <w:rsid w:val="5DA47EB4"/>
    <w:rsid w:val="5E45132B"/>
    <w:rsid w:val="5E78760D"/>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9776D5"/>
    <w:rsid w:val="63B17CB6"/>
    <w:rsid w:val="63D5569D"/>
    <w:rsid w:val="63DF1FC4"/>
    <w:rsid w:val="64A61339"/>
    <w:rsid w:val="64AC2F64"/>
    <w:rsid w:val="64BB3775"/>
    <w:rsid w:val="64BE14A2"/>
    <w:rsid w:val="652505C7"/>
    <w:rsid w:val="65531423"/>
    <w:rsid w:val="65651E7C"/>
    <w:rsid w:val="656D105F"/>
    <w:rsid w:val="6591695B"/>
    <w:rsid w:val="659768E8"/>
    <w:rsid w:val="65B228BF"/>
    <w:rsid w:val="65D50280"/>
    <w:rsid w:val="662D198B"/>
    <w:rsid w:val="6636540D"/>
    <w:rsid w:val="66824497"/>
    <w:rsid w:val="66893AB2"/>
    <w:rsid w:val="66C253B9"/>
    <w:rsid w:val="66E94E8D"/>
    <w:rsid w:val="66EB3059"/>
    <w:rsid w:val="66F17846"/>
    <w:rsid w:val="67B10006"/>
    <w:rsid w:val="67E7796D"/>
    <w:rsid w:val="68405970"/>
    <w:rsid w:val="68A7077B"/>
    <w:rsid w:val="68D518BE"/>
    <w:rsid w:val="68D60D24"/>
    <w:rsid w:val="68DE6693"/>
    <w:rsid w:val="68E91C95"/>
    <w:rsid w:val="69211D77"/>
    <w:rsid w:val="69286C3C"/>
    <w:rsid w:val="692D768A"/>
    <w:rsid w:val="692F51EF"/>
    <w:rsid w:val="698D77C7"/>
    <w:rsid w:val="69A53EA8"/>
    <w:rsid w:val="69B8294C"/>
    <w:rsid w:val="69DF690F"/>
    <w:rsid w:val="6A6E5C18"/>
    <w:rsid w:val="6AA91F79"/>
    <w:rsid w:val="6AE977CE"/>
    <w:rsid w:val="6B5B3784"/>
    <w:rsid w:val="6B83034F"/>
    <w:rsid w:val="6B8B6B86"/>
    <w:rsid w:val="6B906C91"/>
    <w:rsid w:val="6BB4691C"/>
    <w:rsid w:val="6BBD5211"/>
    <w:rsid w:val="6C024534"/>
    <w:rsid w:val="6C200512"/>
    <w:rsid w:val="6C2712AE"/>
    <w:rsid w:val="6C7F4A7D"/>
    <w:rsid w:val="6C9B4CCC"/>
    <w:rsid w:val="6CEF2DC8"/>
    <w:rsid w:val="6D1A6E88"/>
    <w:rsid w:val="6D261EAC"/>
    <w:rsid w:val="6D2B237C"/>
    <w:rsid w:val="6D331CD1"/>
    <w:rsid w:val="6D6B7DDB"/>
    <w:rsid w:val="6D7A1B4D"/>
    <w:rsid w:val="6D955E74"/>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054799"/>
    <w:rsid w:val="724A0587"/>
    <w:rsid w:val="724F4741"/>
    <w:rsid w:val="725D7D85"/>
    <w:rsid w:val="72824496"/>
    <w:rsid w:val="72851934"/>
    <w:rsid w:val="728A5C99"/>
    <w:rsid w:val="73096A16"/>
    <w:rsid w:val="730A6F60"/>
    <w:rsid w:val="73520E54"/>
    <w:rsid w:val="73573598"/>
    <w:rsid w:val="73641FAD"/>
    <w:rsid w:val="736E3217"/>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1547AD"/>
    <w:rsid w:val="773B07A7"/>
    <w:rsid w:val="7753009C"/>
    <w:rsid w:val="7778531E"/>
    <w:rsid w:val="77824975"/>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837A1D"/>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D34F6"/>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22EBCD-3578-4A63-9A1B-1D9A2DFB0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8"/>
    <w:qFormat/>
    <w:pPr>
      <w:numPr>
        <w:numId w:val="2"/>
      </w:numPr>
      <w:tabs>
        <w:tab w:val="clear" w:pos="5557"/>
        <w:tab w:val="left" w:pos="1701"/>
      </w:tabs>
      <w:overflowPunct w:val="0"/>
      <w:autoSpaceDE w:val="0"/>
      <w:autoSpaceDN w:val="0"/>
      <w:adjustRightInd w:val="0"/>
      <w:spacing w:after="120"/>
      <w:ind w:left="720" w:hanging="360"/>
      <w:textAlignment w:val="baseline"/>
    </w:pPr>
    <w:rPr>
      <w:rFonts w:ascii="Arial" w:eastAsia="等线" w:hAnsi="Arial"/>
      <w:b/>
      <w:bCs/>
      <w:sz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numPr>
        <w:numId w:val="4"/>
      </w:numPr>
      <w:tabs>
        <w:tab w:val="clear" w:pos="5557"/>
      </w:tabs>
      <w:overflowPunct/>
      <w:autoSpaceDE/>
      <w:autoSpaceDN/>
      <w:adjustRightInd/>
      <w:ind w:left="1701" w:hanging="1701"/>
      <w:textAlignment w:val="auto"/>
    </w:pPr>
    <w:rPr>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40">
    <w:name w:val="修订4"/>
    <w:hidden/>
    <w:uiPriority w:val="99"/>
    <w:semiHidden/>
    <w:qFormat/>
    <w:rPr>
      <w:rFonts w:eastAsia="Batang"/>
      <w:sz w:val="22"/>
      <w:szCs w:val="22"/>
    </w:rPr>
  </w:style>
  <w:style w:type="paragraph" w:styleId="afa">
    <w:name w:val="Revision"/>
    <w:hidden/>
    <w:uiPriority w:val="99"/>
    <w:semiHidden/>
    <w:rsid w:val="00E943A8"/>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46808C-2CB3-4FDC-8DAB-2A34813C1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1867</Words>
  <Characters>10643</Characters>
  <Application>Microsoft Office Word</Application>
  <DocSecurity>0</DocSecurity>
  <Lines>88</Lines>
  <Paragraphs>24</Paragraphs>
  <ScaleCrop>false</ScaleCrop>
  <Company/>
  <LinksUpToDate>false</LinksUpToDate>
  <CharactersWithSpaces>12486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2021-10-22T04:31:00Z</dcterms:created>
  <dcterms:modified xsi:type="dcterms:W3CDTF">2021-10-22T04:47:00Z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